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35329" w14:textId="455D0DFF" w:rsidR="00486ADC" w:rsidRPr="00E5535F" w:rsidRDefault="00486ADC" w:rsidP="00486ADC">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E5535F">
        <w:rPr>
          <w:rFonts w:ascii="Arial" w:eastAsia="MS Mincho" w:hAnsi="Arial" w:cs="Arial"/>
          <w:b/>
          <w:sz w:val="24"/>
          <w:szCs w:val="24"/>
          <w:lang w:val="en-US"/>
        </w:rPr>
        <w:t>3GPP TSG-RAN WG4 Meeting #</w:t>
      </w:r>
      <w:r w:rsidRPr="00E5535F">
        <w:rPr>
          <w:rFonts w:eastAsia="MS Mincho"/>
          <w:lang w:val="en-US"/>
        </w:rPr>
        <w:t xml:space="preserve"> </w:t>
      </w:r>
      <w:r w:rsidRPr="00E5535F">
        <w:rPr>
          <w:rFonts w:ascii="Arial" w:eastAsia="MS Mincho" w:hAnsi="Arial" w:cs="Arial"/>
          <w:b/>
          <w:sz w:val="24"/>
          <w:szCs w:val="24"/>
          <w:lang w:val="en-US"/>
        </w:rPr>
        <w:t xml:space="preserve">95-e </w:t>
      </w:r>
      <w:r w:rsidRPr="00E5535F">
        <w:rPr>
          <w:rFonts w:ascii="Arial" w:eastAsia="MS Mincho" w:hAnsi="Arial" w:cs="Arial"/>
          <w:b/>
          <w:sz w:val="24"/>
          <w:szCs w:val="24"/>
          <w:lang w:val="en-US"/>
        </w:rPr>
        <w:tab/>
      </w:r>
      <w:r w:rsidR="008B1DC7" w:rsidRPr="008B1DC7">
        <w:rPr>
          <w:rFonts w:ascii="Arial" w:eastAsia="MS Mincho" w:hAnsi="Arial" w:cs="Arial"/>
          <w:b/>
          <w:sz w:val="24"/>
          <w:szCs w:val="24"/>
          <w:lang w:val="en-US"/>
        </w:rPr>
        <w:t>R4-2007054</w:t>
      </w:r>
      <w:bookmarkStart w:id="2" w:name="_GoBack"/>
      <w:bookmarkEnd w:id="2"/>
    </w:p>
    <w:p w14:paraId="7DBA48CC" w14:textId="77777777" w:rsidR="00486ADC" w:rsidRPr="0019161E" w:rsidRDefault="00486ADC" w:rsidP="00486ADC">
      <w:pPr>
        <w:pStyle w:val="BodyText"/>
        <w:rPr>
          <w:rFonts w:ascii="Arial" w:hAnsi="Arial"/>
          <w:b/>
          <w:lang w:val="en-GB" w:eastAsia="zh-CN"/>
        </w:rPr>
      </w:pPr>
      <w:r w:rsidRPr="00E5535F">
        <w:rPr>
          <w:rFonts w:ascii="Arial" w:hAnsi="Arial"/>
          <w:b/>
          <w:lang w:eastAsia="zh-CN"/>
        </w:rPr>
        <w:t xml:space="preserve">Electronic Meeting, 25 May – 5 </w:t>
      </w:r>
      <w:proofErr w:type="gramStart"/>
      <w:r w:rsidRPr="00E5535F">
        <w:rPr>
          <w:rFonts w:ascii="Arial" w:hAnsi="Arial"/>
          <w:b/>
          <w:lang w:eastAsia="zh-CN"/>
        </w:rPr>
        <w:t>June,</w:t>
      </w:r>
      <w:proofErr w:type="gramEnd"/>
      <w:r w:rsidRPr="00E5535F">
        <w:rPr>
          <w:rFonts w:ascii="Arial" w:hAnsi="Arial"/>
          <w:b/>
          <w:lang w:eastAsia="zh-CN"/>
        </w:rPr>
        <w:t xml:space="preserve"> 2020</w:t>
      </w:r>
    </w:p>
    <w:p w14:paraId="1F26E5AE" w14:textId="77777777" w:rsidR="008652E9" w:rsidRPr="00FB378F" w:rsidRDefault="008652E9" w:rsidP="008652E9">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DFD167" w14:textId="328A3E19" w:rsidR="00192F05" w:rsidRDefault="00664D98" w:rsidP="00192F05">
      <w:pPr>
        <w:pStyle w:val="BodyText"/>
        <w:spacing w:after="120"/>
        <w:ind w:left="720" w:hanging="720"/>
      </w:pPr>
      <w:r w:rsidRPr="005C2B50">
        <w:rPr>
          <w:b/>
        </w:rPr>
        <w:t>Title:</w:t>
      </w:r>
      <w:r w:rsidRPr="005C2B50">
        <w:rPr>
          <w:b/>
        </w:rPr>
        <w:tab/>
      </w:r>
      <w:r w:rsidRPr="005C2B50">
        <w:rPr>
          <w:b/>
        </w:rPr>
        <w:tab/>
      </w:r>
      <w:r w:rsidRPr="005C2B50">
        <w:rPr>
          <w:b/>
        </w:rPr>
        <w:tab/>
      </w:r>
      <w:r w:rsidR="00191A4A" w:rsidRPr="00191A4A">
        <w:t>Discussion on IAB EMC requirements</w:t>
      </w:r>
    </w:p>
    <w:p w14:paraId="7E9B3BA8" w14:textId="78F452EA" w:rsidR="00664D98" w:rsidRPr="005E3110" w:rsidRDefault="00664D98" w:rsidP="00192F05">
      <w:pPr>
        <w:pStyle w:val="BodyText"/>
        <w:spacing w:after="120"/>
        <w:ind w:left="720" w:hanging="720"/>
        <w:rPr>
          <w:lang w:val="en-GB"/>
        </w:rPr>
      </w:pPr>
      <w:r w:rsidRPr="005E3110">
        <w:rPr>
          <w:b/>
          <w:lang w:val="en-GB"/>
        </w:rPr>
        <w:t>Agenda item:</w:t>
      </w:r>
      <w:r w:rsidRPr="005E3110">
        <w:rPr>
          <w:b/>
          <w:lang w:val="en-GB"/>
        </w:rPr>
        <w:tab/>
      </w:r>
      <w:r w:rsidRPr="005E3110">
        <w:rPr>
          <w:b/>
          <w:lang w:val="en-GB"/>
        </w:rPr>
        <w:tab/>
      </w:r>
      <w:r w:rsidR="00486ADC">
        <w:rPr>
          <w:lang w:val="en-GB"/>
        </w:rPr>
        <w:t>6.5.4</w:t>
      </w:r>
    </w:p>
    <w:p w14:paraId="244C963E" w14:textId="6C99C09E" w:rsidR="00664D98" w:rsidRPr="005C2B50" w:rsidRDefault="00664D98" w:rsidP="00664D98">
      <w:pPr>
        <w:pStyle w:val="BodyText"/>
        <w:spacing w:after="120"/>
        <w:rPr>
          <w:b/>
        </w:rPr>
      </w:pPr>
      <w:r w:rsidRPr="005C2B50">
        <w:rPr>
          <w:b/>
        </w:rPr>
        <w:t>Document for:</w:t>
      </w:r>
      <w:r w:rsidRPr="005C2B50">
        <w:rPr>
          <w:b/>
        </w:rPr>
        <w:tab/>
      </w:r>
      <w:r w:rsidR="006C7E70">
        <w:t>Discussion</w:t>
      </w:r>
    </w:p>
    <w:p w14:paraId="292C85E4" w14:textId="77777777" w:rsidR="00664D98" w:rsidRDefault="00664D98" w:rsidP="00664D98">
      <w:pPr>
        <w:pStyle w:val="Heading1"/>
        <w:rPr>
          <w:lang w:val="en-US"/>
        </w:rPr>
      </w:pPr>
      <w:r w:rsidRPr="006A67A0">
        <w:rPr>
          <w:lang w:val="en-US"/>
        </w:rPr>
        <w:t>Introduction</w:t>
      </w:r>
    </w:p>
    <w:p w14:paraId="1019AF7F" w14:textId="77777777" w:rsidR="00987D6F" w:rsidRDefault="00987D6F" w:rsidP="00987D6F">
      <w:pPr>
        <w:spacing w:line="276" w:lineRule="auto"/>
        <w:jc w:val="both"/>
        <w:rPr>
          <w:color w:val="000000" w:themeColor="text1"/>
          <w:sz w:val="22"/>
          <w:szCs w:val="22"/>
        </w:rPr>
      </w:pPr>
      <w:bookmarkStart w:id="3" w:name="_Hlk16584963"/>
      <w:r>
        <w:rPr>
          <w:color w:val="000000" w:themeColor="text1"/>
          <w:sz w:val="22"/>
          <w:szCs w:val="22"/>
        </w:rPr>
        <w:t>IAB (</w:t>
      </w:r>
      <w:r w:rsidRPr="00E92D69">
        <w:rPr>
          <w:color w:val="000000" w:themeColor="text1"/>
          <w:sz w:val="22"/>
          <w:szCs w:val="22"/>
          <w:lang w:val="en-US"/>
        </w:rPr>
        <w:t>Integrated Access and Backhaul</w:t>
      </w:r>
      <w:r>
        <w:rPr>
          <w:color w:val="000000" w:themeColor="text1"/>
          <w:sz w:val="22"/>
          <w:szCs w:val="22"/>
        </w:rPr>
        <w:t>) i</w:t>
      </w:r>
      <w:r w:rsidRPr="00DF0FC7">
        <w:rPr>
          <w:color w:val="000000" w:themeColor="text1"/>
          <w:sz w:val="22"/>
          <w:szCs w:val="22"/>
          <w:lang w:val="en-US"/>
        </w:rPr>
        <w:t>s essentially about NR self-backhauling, i.e. using NR, the new 5G radio-access technology, not only for the access link, but also as a wireless backhaul technology</w:t>
      </w:r>
      <w:r>
        <w:rPr>
          <w:color w:val="000000" w:themeColor="text1"/>
          <w:sz w:val="22"/>
          <w:szCs w:val="22"/>
          <w:lang w:val="en-US"/>
        </w:rPr>
        <w:t xml:space="preserve"> </w:t>
      </w:r>
      <w:r w:rsidRPr="00156303">
        <w:rPr>
          <w:color w:val="000000" w:themeColor="text1"/>
          <w:sz w:val="22"/>
          <w:szCs w:val="22"/>
        </w:rPr>
        <w:t xml:space="preserve">(instead of </w:t>
      </w:r>
      <w:proofErr w:type="spellStart"/>
      <w:r w:rsidRPr="00156303">
        <w:rPr>
          <w:color w:val="000000" w:themeColor="text1"/>
          <w:sz w:val="22"/>
          <w:szCs w:val="22"/>
        </w:rPr>
        <w:t>fiber</w:t>
      </w:r>
      <w:proofErr w:type="spellEnd"/>
      <w:r w:rsidRPr="00156303">
        <w:rPr>
          <w:color w:val="000000" w:themeColor="text1"/>
          <w:sz w:val="22"/>
          <w:szCs w:val="22"/>
        </w:rPr>
        <w:t xml:space="preserve">) to enable flexible and very dense deployment of cells without the need for pulling </w:t>
      </w:r>
      <w:proofErr w:type="spellStart"/>
      <w:r w:rsidRPr="00156303">
        <w:rPr>
          <w:color w:val="000000" w:themeColor="text1"/>
          <w:sz w:val="22"/>
          <w:szCs w:val="22"/>
        </w:rPr>
        <w:t>fiber</w:t>
      </w:r>
      <w:proofErr w:type="spellEnd"/>
      <w:r w:rsidRPr="00156303">
        <w:rPr>
          <w:color w:val="000000" w:themeColor="text1"/>
          <w:sz w:val="22"/>
          <w:szCs w:val="22"/>
        </w:rPr>
        <w:t xml:space="preserve"> to new sites</w:t>
      </w:r>
      <w:r>
        <w:rPr>
          <w:color w:val="000000" w:themeColor="text1"/>
          <w:sz w:val="22"/>
          <w:szCs w:val="22"/>
        </w:rPr>
        <w:t xml:space="preserve">. </w:t>
      </w:r>
      <w:r w:rsidRPr="00C529C0">
        <w:rPr>
          <w:color w:val="000000" w:themeColor="text1"/>
          <w:sz w:val="22"/>
          <w:szCs w:val="22"/>
        </w:rPr>
        <w:t>A key benefit of IAB is enabling flexible and very dense deployment of NR cells without densifying the transport network proportionately. A diverse range of deployment scenarios can be envisioned including support for outdoor small cell deployments, indoors, or even mobile relays (e.g. on buses or trains).</w:t>
      </w:r>
      <w:bookmarkEnd w:id="3"/>
    </w:p>
    <w:p w14:paraId="022E155F" w14:textId="446E67F0" w:rsidR="002D69A1" w:rsidRDefault="00987D6F" w:rsidP="00987D6F">
      <w:pPr>
        <w:spacing w:line="276" w:lineRule="auto"/>
        <w:jc w:val="both"/>
        <w:rPr>
          <w:color w:val="000000" w:themeColor="text1"/>
          <w:sz w:val="22"/>
          <w:szCs w:val="22"/>
        </w:rPr>
      </w:pPr>
      <w:r w:rsidRPr="00FF7A94">
        <w:rPr>
          <w:color w:val="000000" w:themeColor="text1"/>
          <w:sz w:val="22"/>
          <w:szCs w:val="22"/>
        </w:rPr>
        <w:t>EMC (</w:t>
      </w:r>
      <w:proofErr w:type="spellStart"/>
      <w:r w:rsidRPr="00FF7A94">
        <w:rPr>
          <w:color w:val="000000" w:themeColor="text1"/>
          <w:sz w:val="22"/>
          <w:szCs w:val="22"/>
        </w:rPr>
        <w:t>ElectroMagnetic</w:t>
      </w:r>
      <w:proofErr w:type="spellEnd"/>
      <w:r w:rsidRPr="00FF7A94">
        <w:rPr>
          <w:color w:val="000000" w:themeColor="text1"/>
          <w:sz w:val="22"/>
          <w:szCs w:val="22"/>
        </w:rPr>
        <w:t xml:space="preserve"> Compatibility) testing exists to ensure that electronic or electrical device does</w:t>
      </w:r>
      <w:r>
        <w:rPr>
          <w:color w:val="000000" w:themeColor="text1"/>
          <w:sz w:val="22"/>
          <w:szCs w:val="22"/>
        </w:rPr>
        <w:t xml:space="preserve"> not </w:t>
      </w:r>
      <w:r w:rsidRPr="00FF7A94">
        <w:rPr>
          <w:color w:val="000000" w:themeColor="text1"/>
          <w:sz w:val="22"/>
          <w:szCs w:val="22"/>
        </w:rPr>
        <w:t xml:space="preserve">emit a large amount of electromagnetic interference (radiated and conducted emissions) and that </w:t>
      </w:r>
      <w:r>
        <w:rPr>
          <w:color w:val="000000" w:themeColor="text1"/>
          <w:sz w:val="22"/>
          <w:szCs w:val="22"/>
        </w:rPr>
        <w:t>devices</w:t>
      </w:r>
      <w:r w:rsidRPr="00FF7A94">
        <w:rPr>
          <w:color w:val="000000" w:themeColor="text1"/>
          <w:sz w:val="22"/>
          <w:szCs w:val="22"/>
        </w:rPr>
        <w:t xml:space="preserve"> continue to function as intended in the presence of several electromagnetic phenomena</w:t>
      </w:r>
      <w:r>
        <w:rPr>
          <w:color w:val="000000" w:themeColor="text1"/>
          <w:sz w:val="22"/>
          <w:szCs w:val="22"/>
        </w:rPr>
        <w:t xml:space="preserve"> (immunity)</w:t>
      </w:r>
      <w:r w:rsidRPr="00FF7A94">
        <w:rPr>
          <w:color w:val="000000" w:themeColor="text1"/>
          <w:sz w:val="22"/>
          <w:szCs w:val="22"/>
        </w:rPr>
        <w:t>.</w:t>
      </w:r>
      <w:r>
        <w:rPr>
          <w:color w:val="000000" w:themeColor="text1"/>
          <w:sz w:val="22"/>
          <w:szCs w:val="22"/>
        </w:rPr>
        <w:t xml:space="preserve"> In the following sections we provide an analysis of EMC requirements and its applicability in the context of IAB.</w:t>
      </w:r>
    </w:p>
    <w:p w14:paraId="47A8774F" w14:textId="2FE9A48B" w:rsidR="002E57B8" w:rsidRDefault="00234CED" w:rsidP="002E57B8">
      <w:pPr>
        <w:pStyle w:val="Heading1"/>
      </w:pPr>
      <w:r>
        <w:t>Discussion</w:t>
      </w:r>
    </w:p>
    <w:p w14:paraId="48D9A5DA" w14:textId="6C3759A4" w:rsidR="0004339D" w:rsidRPr="00CE61F2" w:rsidRDefault="0004339D" w:rsidP="0004339D">
      <w:pPr>
        <w:pStyle w:val="Heading2"/>
        <w:jc w:val="both"/>
        <w:rPr>
          <w:b/>
        </w:rPr>
      </w:pPr>
      <w:bookmarkStart w:id="4" w:name="_Hlk36740754"/>
      <w:r>
        <w:rPr>
          <w:b/>
        </w:rPr>
        <w:t>Emissions</w:t>
      </w:r>
      <w:r w:rsidRPr="00CE61F2">
        <w:rPr>
          <w:b/>
        </w:rPr>
        <w:t xml:space="preserve"> Testing</w:t>
      </w:r>
      <w:bookmarkEnd w:id="4"/>
    </w:p>
    <w:p w14:paraId="53B55CBE" w14:textId="4F515F2A" w:rsidR="00B55F73" w:rsidRDefault="00FE4128" w:rsidP="009C59C3">
      <w:pPr>
        <w:spacing w:line="276" w:lineRule="auto"/>
        <w:jc w:val="both"/>
        <w:rPr>
          <w:bCs/>
          <w:iCs/>
          <w:color w:val="000000" w:themeColor="text1"/>
          <w:sz w:val="22"/>
          <w:szCs w:val="22"/>
        </w:rPr>
      </w:pPr>
      <w:r>
        <w:rPr>
          <w:color w:val="000000" w:themeColor="text1"/>
          <w:sz w:val="22"/>
        </w:rPr>
        <w:t>EMC emissions testing</w:t>
      </w:r>
      <w:r w:rsidR="00A1331D">
        <w:rPr>
          <w:color w:val="000000" w:themeColor="text1"/>
          <w:sz w:val="22"/>
        </w:rPr>
        <w:t xml:space="preserve"> covers </w:t>
      </w:r>
      <w:r w:rsidR="00B71948">
        <w:rPr>
          <w:color w:val="000000" w:themeColor="text1"/>
          <w:sz w:val="22"/>
        </w:rPr>
        <w:t xml:space="preserve">both conducted and radiated emissions. </w:t>
      </w:r>
      <w:r w:rsidR="00A1331D">
        <w:rPr>
          <w:color w:val="000000" w:themeColor="text1"/>
          <w:sz w:val="22"/>
        </w:rPr>
        <w:t xml:space="preserve"> </w:t>
      </w:r>
      <w:r w:rsidR="004A553D">
        <w:rPr>
          <w:color w:val="000000" w:themeColor="text1"/>
          <w:sz w:val="22"/>
        </w:rPr>
        <w:t xml:space="preserve">EMC conducted </w:t>
      </w:r>
      <w:r w:rsidR="00B309F1">
        <w:rPr>
          <w:color w:val="000000" w:themeColor="text1"/>
          <w:sz w:val="22"/>
        </w:rPr>
        <w:t>e</w:t>
      </w:r>
      <w:r w:rsidR="004A553D">
        <w:rPr>
          <w:color w:val="000000" w:themeColor="text1"/>
          <w:sz w:val="22"/>
        </w:rPr>
        <w:t>mission testing is</w:t>
      </w:r>
      <w:r w:rsidR="004A553D" w:rsidRPr="006763E7">
        <w:rPr>
          <w:color w:val="000000" w:themeColor="text1"/>
          <w:sz w:val="22"/>
        </w:rPr>
        <w:t xml:space="preserve"> performed to assess the electromagnetic energy levels versus frequency conducted by product cables (power lines, network cables, etc).</w:t>
      </w:r>
      <w:r w:rsidR="004A553D">
        <w:rPr>
          <w:color w:val="000000" w:themeColor="text1"/>
          <w:sz w:val="22"/>
        </w:rPr>
        <w:t xml:space="preserve"> T</w:t>
      </w:r>
      <w:r w:rsidR="004A553D" w:rsidRPr="0083004E">
        <w:rPr>
          <w:color w:val="000000" w:themeColor="text1"/>
          <w:sz w:val="22"/>
        </w:rPr>
        <w:t>est labs measure these emissions (usually from 150 kHz - 30 MHz and verify that they comply with specified limits</w:t>
      </w:r>
      <w:r w:rsidR="004A553D">
        <w:rPr>
          <w:color w:val="000000" w:themeColor="text1"/>
          <w:sz w:val="22"/>
        </w:rPr>
        <w:t>.</w:t>
      </w:r>
      <w:r w:rsidR="00B309F1">
        <w:rPr>
          <w:color w:val="000000" w:themeColor="text1"/>
          <w:sz w:val="22"/>
        </w:rPr>
        <w:t xml:space="preserve"> </w:t>
      </w:r>
      <w:r w:rsidR="00E45EBF">
        <w:rPr>
          <w:color w:val="000000" w:themeColor="text1"/>
          <w:sz w:val="22"/>
        </w:rPr>
        <w:t xml:space="preserve">ETSI and 3GPP have agreed on following </w:t>
      </w:r>
      <w:r w:rsidR="00782981">
        <w:rPr>
          <w:color w:val="000000" w:themeColor="text1"/>
          <w:sz w:val="22"/>
        </w:rPr>
        <w:t>CISPR 32 [1]</w:t>
      </w:r>
      <w:r w:rsidR="00E45EBF">
        <w:rPr>
          <w:color w:val="000000" w:themeColor="text1"/>
          <w:sz w:val="22"/>
        </w:rPr>
        <w:t xml:space="preserve"> and </w:t>
      </w:r>
      <w:r w:rsidR="00FD79CC">
        <w:rPr>
          <w:color w:val="000000" w:themeColor="text1"/>
          <w:sz w:val="22"/>
        </w:rPr>
        <w:t xml:space="preserve">CISPR </w:t>
      </w:r>
      <w:r w:rsidR="00E45EBF">
        <w:rPr>
          <w:color w:val="000000" w:themeColor="text1"/>
          <w:sz w:val="22"/>
        </w:rPr>
        <w:t>16</w:t>
      </w:r>
      <w:r w:rsidR="00FD79CC">
        <w:rPr>
          <w:color w:val="000000" w:themeColor="text1"/>
          <w:sz w:val="22"/>
        </w:rPr>
        <w:t xml:space="preserve"> [</w:t>
      </w:r>
      <w:r w:rsidR="00782981">
        <w:rPr>
          <w:color w:val="000000" w:themeColor="text1"/>
          <w:sz w:val="22"/>
        </w:rPr>
        <w:t>2</w:t>
      </w:r>
      <w:r w:rsidR="00FD79CC">
        <w:rPr>
          <w:color w:val="000000" w:themeColor="text1"/>
          <w:sz w:val="22"/>
        </w:rPr>
        <w:t>]</w:t>
      </w:r>
      <w:r w:rsidR="00E45EBF">
        <w:rPr>
          <w:color w:val="000000" w:themeColor="text1"/>
          <w:sz w:val="22"/>
        </w:rPr>
        <w:t xml:space="preserve"> standards for this purpose. </w:t>
      </w:r>
      <w:r w:rsidR="00B309F1">
        <w:rPr>
          <w:color w:val="000000" w:themeColor="text1"/>
          <w:sz w:val="22"/>
        </w:rPr>
        <w:t>Other emission</w:t>
      </w:r>
      <w:r w:rsidR="00E45EBF">
        <w:rPr>
          <w:color w:val="000000" w:themeColor="text1"/>
          <w:sz w:val="22"/>
        </w:rPr>
        <w:t xml:space="preserve">s testing include harmonic </w:t>
      </w:r>
      <w:r w:rsidR="00E45EBF">
        <w:rPr>
          <w:color w:val="000000" w:themeColor="text1"/>
          <w:sz w:val="22"/>
          <w:lang w:val="en-US"/>
        </w:rPr>
        <w:t xml:space="preserve">and voltage fluctuations and flicker </w:t>
      </w:r>
      <w:r w:rsidR="00E45EBF" w:rsidRPr="00690E23">
        <w:rPr>
          <w:color w:val="000000" w:themeColor="text1"/>
          <w:sz w:val="22"/>
          <w:lang w:val="en-US"/>
        </w:rPr>
        <w:t>testing.</w:t>
      </w:r>
      <w:r w:rsidR="00B55F73">
        <w:rPr>
          <w:color w:val="000000" w:themeColor="text1"/>
          <w:sz w:val="22"/>
          <w:lang w:val="en-US"/>
        </w:rPr>
        <w:t xml:space="preserve"> </w:t>
      </w:r>
      <w:r w:rsidR="009C59C3" w:rsidRPr="007900B2">
        <w:rPr>
          <w:bCs/>
          <w:iCs/>
          <w:color w:val="000000" w:themeColor="text1"/>
          <w:sz w:val="22"/>
          <w:szCs w:val="22"/>
        </w:rPr>
        <w:t>Conducted emission test methods and levels defined by IEC/CISPR are independent of the product (</w:t>
      </w:r>
      <w:r w:rsidR="009C59C3">
        <w:rPr>
          <w:bCs/>
          <w:iCs/>
          <w:color w:val="000000" w:themeColor="text1"/>
          <w:sz w:val="22"/>
          <w:szCs w:val="22"/>
        </w:rPr>
        <w:t>IAB</w:t>
      </w:r>
      <w:r w:rsidR="00763B84">
        <w:rPr>
          <w:bCs/>
          <w:iCs/>
          <w:color w:val="000000" w:themeColor="text1"/>
          <w:sz w:val="22"/>
          <w:szCs w:val="22"/>
        </w:rPr>
        <w:t xml:space="preserve"> in this case</w:t>
      </w:r>
      <w:r w:rsidR="009C59C3" w:rsidRPr="007900B2">
        <w:rPr>
          <w:bCs/>
          <w:iCs/>
          <w:color w:val="000000" w:themeColor="text1"/>
          <w:sz w:val="22"/>
          <w:szCs w:val="22"/>
        </w:rPr>
        <w:t>) characteristics and features, including the operating frequency or the Radio Access Technology (RAT).</w:t>
      </w:r>
    </w:p>
    <w:p w14:paraId="3EBE9A35" w14:textId="34D932EE" w:rsidR="00A95B55" w:rsidRPr="0077534C" w:rsidRDefault="00A95B55" w:rsidP="00A95B55">
      <w:pPr>
        <w:spacing w:line="276" w:lineRule="auto"/>
        <w:jc w:val="both"/>
        <w:rPr>
          <w:color w:val="000000" w:themeColor="text1"/>
          <w:sz w:val="22"/>
          <w:szCs w:val="22"/>
        </w:rPr>
      </w:pPr>
      <w:r w:rsidRPr="0077534C">
        <w:rPr>
          <w:b/>
          <w:color w:val="000000" w:themeColor="text1"/>
          <w:sz w:val="22"/>
          <w:szCs w:val="22"/>
        </w:rPr>
        <w:t xml:space="preserve">Observation </w:t>
      </w:r>
      <w:r>
        <w:rPr>
          <w:b/>
          <w:color w:val="000000" w:themeColor="text1"/>
          <w:sz w:val="22"/>
          <w:szCs w:val="22"/>
        </w:rPr>
        <w:t>1</w:t>
      </w:r>
      <w:r w:rsidRPr="0077534C">
        <w:rPr>
          <w:b/>
          <w:color w:val="000000" w:themeColor="text1"/>
          <w:sz w:val="22"/>
          <w:szCs w:val="22"/>
        </w:rPr>
        <w:t>:</w:t>
      </w:r>
      <w:r>
        <w:rPr>
          <w:b/>
          <w:color w:val="000000" w:themeColor="text1"/>
          <w:sz w:val="22"/>
          <w:szCs w:val="22"/>
        </w:rPr>
        <w:t xml:space="preserve"> </w:t>
      </w:r>
      <w:r w:rsidRPr="0030489E">
        <w:rPr>
          <w:b/>
          <w:i/>
          <w:color w:val="000000" w:themeColor="text1"/>
          <w:sz w:val="22"/>
          <w:szCs w:val="22"/>
        </w:rPr>
        <w:t>Conducted emission test methods and levels defined by IEC/CISPR are independent of the product (</w:t>
      </w:r>
      <w:r w:rsidR="0044496F">
        <w:rPr>
          <w:b/>
          <w:i/>
          <w:color w:val="000000" w:themeColor="text1"/>
          <w:sz w:val="22"/>
          <w:szCs w:val="22"/>
        </w:rPr>
        <w:t>IAB</w:t>
      </w:r>
      <w:r w:rsidR="00C17D86">
        <w:rPr>
          <w:b/>
          <w:i/>
          <w:color w:val="000000" w:themeColor="text1"/>
          <w:sz w:val="22"/>
          <w:szCs w:val="22"/>
        </w:rPr>
        <w:t xml:space="preserve"> in this case</w:t>
      </w:r>
      <w:r w:rsidRPr="0030489E">
        <w:rPr>
          <w:b/>
          <w:i/>
          <w:color w:val="000000" w:themeColor="text1"/>
          <w:sz w:val="22"/>
          <w:szCs w:val="22"/>
        </w:rPr>
        <w:t>) characteristics and features, including the operating frequency</w:t>
      </w:r>
      <w:r>
        <w:rPr>
          <w:b/>
          <w:i/>
          <w:color w:val="000000" w:themeColor="text1"/>
          <w:sz w:val="22"/>
          <w:szCs w:val="22"/>
        </w:rPr>
        <w:t xml:space="preserve"> or the Radio Access Technology (RAT)</w:t>
      </w:r>
      <w:r w:rsidRPr="0030489E">
        <w:rPr>
          <w:b/>
          <w:i/>
          <w:color w:val="000000" w:themeColor="text1"/>
          <w:sz w:val="22"/>
          <w:szCs w:val="22"/>
        </w:rPr>
        <w:t>.</w:t>
      </w:r>
    </w:p>
    <w:p w14:paraId="321A6631" w14:textId="57306560" w:rsidR="00DA0895" w:rsidRDefault="002C12D7" w:rsidP="002C12D7">
      <w:pPr>
        <w:spacing w:line="276" w:lineRule="auto"/>
        <w:jc w:val="both"/>
        <w:rPr>
          <w:color w:val="000000" w:themeColor="text1"/>
          <w:sz w:val="22"/>
        </w:rPr>
      </w:pPr>
      <w:r>
        <w:rPr>
          <w:color w:val="000000" w:themeColor="text1"/>
          <w:sz w:val="22"/>
        </w:rPr>
        <w:t>EMC radiated emissions test</w:t>
      </w:r>
      <w:r w:rsidR="006C52DA">
        <w:rPr>
          <w:color w:val="000000" w:themeColor="text1"/>
          <w:sz w:val="22"/>
        </w:rPr>
        <w:t xml:space="preserve"> </w:t>
      </w:r>
      <w:r w:rsidRPr="00CE61F2">
        <w:rPr>
          <w:color w:val="000000" w:themeColor="text1"/>
          <w:sz w:val="22"/>
        </w:rPr>
        <w:t xml:space="preserve">involves measuring the electromagnetic field strength of the emissions that are </w:t>
      </w:r>
      <w:r w:rsidRPr="00CE61F2">
        <w:rPr>
          <w:b/>
          <w:color w:val="000000" w:themeColor="text1"/>
          <w:sz w:val="22"/>
        </w:rPr>
        <w:t>unintentionally</w:t>
      </w:r>
      <w:r w:rsidRPr="00CE61F2">
        <w:rPr>
          <w:color w:val="000000" w:themeColor="text1"/>
          <w:sz w:val="22"/>
        </w:rPr>
        <w:t xml:space="preserve"> </w:t>
      </w:r>
      <w:r w:rsidRPr="004E6BC3">
        <w:rPr>
          <w:b/>
          <w:color w:val="000000" w:themeColor="text1"/>
          <w:sz w:val="22"/>
        </w:rPr>
        <w:t>generated</w:t>
      </w:r>
      <w:r w:rsidRPr="00CE61F2">
        <w:rPr>
          <w:color w:val="000000" w:themeColor="text1"/>
          <w:sz w:val="22"/>
        </w:rPr>
        <w:t xml:space="preserve"> by </w:t>
      </w:r>
      <w:r>
        <w:rPr>
          <w:color w:val="000000" w:themeColor="text1"/>
          <w:sz w:val="22"/>
        </w:rPr>
        <w:t>a product</w:t>
      </w:r>
      <w:r w:rsidRPr="00CE61F2">
        <w:rPr>
          <w:color w:val="000000" w:themeColor="text1"/>
          <w:sz w:val="22"/>
        </w:rPr>
        <w:t>. Emissions are inherent to the switching voltages and currents within any digital circuit</w:t>
      </w:r>
      <w:r>
        <w:rPr>
          <w:color w:val="000000" w:themeColor="text1"/>
          <w:sz w:val="22"/>
        </w:rPr>
        <w:t xml:space="preserve">. In this case, the </w:t>
      </w:r>
      <w:r w:rsidRPr="00D84186">
        <w:rPr>
          <w:color w:val="000000" w:themeColor="text1"/>
          <w:sz w:val="22"/>
        </w:rPr>
        <w:t xml:space="preserve">radiated emission requirements </w:t>
      </w:r>
      <w:r>
        <w:rPr>
          <w:color w:val="000000" w:themeColor="text1"/>
          <w:sz w:val="22"/>
        </w:rPr>
        <w:t xml:space="preserve">as well as the test methods that apply are defined by IEC and </w:t>
      </w:r>
      <w:r w:rsidRPr="00D84186">
        <w:rPr>
          <w:color w:val="000000" w:themeColor="text1"/>
          <w:sz w:val="22"/>
        </w:rPr>
        <w:t>CISPR subcommittee</w:t>
      </w:r>
      <w:r>
        <w:rPr>
          <w:color w:val="000000" w:themeColor="text1"/>
          <w:sz w:val="22"/>
        </w:rPr>
        <w:t xml:space="preserve"> in the </w:t>
      </w:r>
      <w:r w:rsidRPr="00D84186">
        <w:rPr>
          <w:color w:val="000000" w:themeColor="text1"/>
          <w:sz w:val="22"/>
        </w:rPr>
        <w:t xml:space="preserve">Standard </w:t>
      </w:r>
      <w:r w:rsidR="00782981">
        <w:rPr>
          <w:color w:val="000000" w:themeColor="text1"/>
          <w:sz w:val="22"/>
        </w:rPr>
        <w:t>CISPR 32 [1]</w:t>
      </w:r>
      <w:r>
        <w:rPr>
          <w:color w:val="000000" w:themeColor="text1"/>
          <w:sz w:val="22"/>
        </w:rPr>
        <w:t xml:space="preserve">. Testing and limits of </w:t>
      </w:r>
      <w:r w:rsidRPr="004E6BC3">
        <w:rPr>
          <w:b/>
          <w:color w:val="000000" w:themeColor="text1"/>
          <w:sz w:val="22"/>
        </w:rPr>
        <w:t>emissions intentionally generated</w:t>
      </w:r>
      <w:r>
        <w:rPr>
          <w:color w:val="000000" w:themeColor="text1"/>
          <w:sz w:val="22"/>
        </w:rPr>
        <w:t xml:space="preserve"> by the BS are covered by ITU-R recommendations SM.329 [</w:t>
      </w:r>
      <w:r w:rsidR="00782981">
        <w:rPr>
          <w:color w:val="000000" w:themeColor="text1"/>
          <w:sz w:val="22"/>
        </w:rPr>
        <w:t>3</w:t>
      </w:r>
      <w:r>
        <w:rPr>
          <w:color w:val="000000" w:themeColor="text1"/>
          <w:sz w:val="22"/>
        </w:rPr>
        <w:t>] and SM.1539 [</w:t>
      </w:r>
      <w:r w:rsidR="00782981">
        <w:rPr>
          <w:color w:val="000000" w:themeColor="text1"/>
          <w:sz w:val="22"/>
        </w:rPr>
        <w:t>4</w:t>
      </w:r>
      <w:r>
        <w:rPr>
          <w:color w:val="000000" w:themeColor="text1"/>
          <w:sz w:val="22"/>
        </w:rPr>
        <w:t xml:space="preserve">]. </w:t>
      </w:r>
    </w:p>
    <w:p w14:paraId="5A375CE2" w14:textId="5E11CFA4" w:rsidR="00DA0895" w:rsidRDefault="003E06D9" w:rsidP="002C12D7">
      <w:pPr>
        <w:spacing w:line="276" w:lineRule="auto"/>
        <w:jc w:val="both"/>
        <w:rPr>
          <w:color w:val="000000" w:themeColor="text1"/>
          <w:sz w:val="22"/>
        </w:rPr>
      </w:pPr>
      <w:r>
        <w:rPr>
          <w:bCs/>
          <w:iCs/>
          <w:color w:val="000000" w:themeColor="text1"/>
          <w:sz w:val="22"/>
          <w:szCs w:val="22"/>
        </w:rPr>
        <w:t xml:space="preserve">According to </w:t>
      </w:r>
      <w:r w:rsidR="00782981">
        <w:rPr>
          <w:bCs/>
          <w:iCs/>
          <w:color w:val="000000" w:themeColor="text1"/>
          <w:sz w:val="22"/>
          <w:szCs w:val="22"/>
        </w:rPr>
        <w:t>CISPR 32 [1]</w:t>
      </w:r>
      <w:r>
        <w:rPr>
          <w:bCs/>
          <w:iCs/>
          <w:color w:val="000000" w:themeColor="text1"/>
          <w:sz w:val="22"/>
          <w:szCs w:val="22"/>
        </w:rPr>
        <w:t xml:space="preserve"> in section 6, t</w:t>
      </w:r>
      <w:r w:rsidRPr="001176D6">
        <w:rPr>
          <w:bCs/>
          <w:iCs/>
          <w:color w:val="000000" w:themeColor="text1"/>
          <w:sz w:val="22"/>
          <w:szCs w:val="22"/>
        </w:rPr>
        <w:t>he procedures to be used for measurement of emission levels depend upon several</w:t>
      </w:r>
      <w:r>
        <w:rPr>
          <w:bCs/>
          <w:iCs/>
          <w:color w:val="000000" w:themeColor="text1"/>
          <w:sz w:val="22"/>
          <w:szCs w:val="22"/>
        </w:rPr>
        <w:t xml:space="preserve"> </w:t>
      </w:r>
      <w:r w:rsidRPr="001176D6">
        <w:rPr>
          <w:bCs/>
          <w:iCs/>
          <w:color w:val="000000" w:themeColor="text1"/>
          <w:sz w:val="22"/>
          <w:szCs w:val="22"/>
        </w:rPr>
        <w:t xml:space="preserve">elements. These include but are not limited </w:t>
      </w:r>
      <w:r w:rsidR="00F82B79" w:rsidRPr="001176D6">
        <w:rPr>
          <w:bCs/>
          <w:iCs/>
          <w:color w:val="000000" w:themeColor="text1"/>
          <w:sz w:val="22"/>
          <w:szCs w:val="22"/>
        </w:rPr>
        <w:t>to</w:t>
      </w:r>
      <w:r w:rsidRPr="00046325">
        <w:rPr>
          <w:b/>
          <w:iCs/>
          <w:color w:val="000000" w:themeColor="text1"/>
          <w:sz w:val="22"/>
          <w:szCs w:val="22"/>
        </w:rPr>
        <w:t xml:space="preserve"> </w:t>
      </w:r>
      <w:r w:rsidRPr="00046325">
        <w:rPr>
          <w:bCs/>
          <w:iCs/>
          <w:color w:val="000000" w:themeColor="text1"/>
          <w:sz w:val="22"/>
          <w:szCs w:val="22"/>
        </w:rPr>
        <w:t>the type of EUT,  the type of port, the types of cables used, the frequency range, and</w:t>
      </w:r>
      <w:r w:rsidRPr="00046325">
        <w:rPr>
          <w:b/>
          <w:iCs/>
          <w:color w:val="000000" w:themeColor="text1"/>
          <w:sz w:val="22"/>
          <w:szCs w:val="22"/>
        </w:rPr>
        <w:t xml:space="preserve"> the mode of operation.</w:t>
      </w:r>
      <w:r>
        <w:rPr>
          <w:b/>
          <w:iCs/>
          <w:color w:val="000000" w:themeColor="text1"/>
          <w:sz w:val="22"/>
          <w:szCs w:val="22"/>
        </w:rPr>
        <w:t xml:space="preserve"> </w:t>
      </w:r>
      <w:r>
        <w:rPr>
          <w:bCs/>
          <w:iCs/>
          <w:color w:val="000000" w:themeColor="text1"/>
          <w:sz w:val="22"/>
          <w:szCs w:val="22"/>
        </w:rPr>
        <w:t>Same standard defines mode of operation as the “</w:t>
      </w:r>
      <w:r w:rsidRPr="0079619D">
        <w:rPr>
          <w:bCs/>
          <w:i/>
          <w:color w:val="000000" w:themeColor="text1"/>
          <w:sz w:val="22"/>
          <w:szCs w:val="22"/>
        </w:rPr>
        <w:t>set of operational states of all functions of an EUT during a test or measurement</w:t>
      </w:r>
      <w:r>
        <w:rPr>
          <w:bCs/>
          <w:iCs/>
          <w:color w:val="000000" w:themeColor="text1"/>
          <w:sz w:val="22"/>
          <w:szCs w:val="22"/>
        </w:rPr>
        <w:t>”.</w:t>
      </w:r>
      <w:r w:rsidR="00475B40">
        <w:rPr>
          <w:bCs/>
          <w:iCs/>
          <w:color w:val="000000" w:themeColor="text1"/>
          <w:sz w:val="22"/>
          <w:szCs w:val="22"/>
        </w:rPr>
        <w:t xml:space="preserve"> According to this definition </w:t>
      </w:r>
      <w:r w:rsidR="00475B40" w:rsidRPr="00CD2492">
        <w:rPr>
          <w:bCs/>
          <w:iCs/>
          <w:color w:val="000000" w:themeColor="text1"/>
          <w:sz w:val="22"/>
          <w:szCs w:val="22"/>
        </w:rPr>
        <w:t>IAB-DU and IAB-MT</w:t>
      </w:r>
      <w:r w:rsidR="00475B40">
        <w:rPr>
          <w:bCs/>
          <w:iCs/>
          <w:color w:val="000000" w:themeColor="text1"/>
          <w:sz w:val="22"/>
          <w:szCs w:val="22"/>
        </w:rPr>
        <w:t xml:space="preserve"> requirements can be grouped within the modes of operation of an IAB node.</w:t>
      </w:r>
    </w:p>
    <w:p w14:paraId="7AC481FD" w14:textId="4D479412" w:rsidR="003A1036" w:rsidRDefault="00B038DC" w:rsidP="00B038DC">
      <w:pPr>
        <w:spacing w:line="276" w:lineRule="auto"/>
        <w:jc w:val="both"/>
        <w:rPr>
          <w:bCs/>
          <w:iCs/>
          <w:color w:val="000000" w:themeColor="text1"/>
          <w:sz w:val="22"/>
          <w:szCs w:val="22"/>
        </w:rPr>
      </w:pPr>
      <w:r w:rsidRPr="00D937D0">
        <w:rPr>
          <w:bCs/>
          <w:iCs/>
          <w:color w:val="000000" w:themeColor="text1"/>
          <w:sz w:val="22"/>
          <w:szCs w:val="22"/>
        </w:rPr>
        <w:lastRenderedPageBreak/>
        <w:t>CISPR 32</w:t>
      </w:r>
      <w:r w:rsidR="00782981">
        <w:rPr>
          <w:bCs/>
          <w:iCs/>
          <w:color w:val="000000" w:themeColor="text1"/>
          <w:sz w:val="22"/>
          <w:szCs w:val="22"/>
        </w:rPr>
        <w:t xml:space="preserve"> [1]</w:t>
      </w:r>
      <w:r w:rsidRPr="00D937D0">
        <w:rPr>
          <w:bCs/>
          <w:iCs/>
          <w:color w:val="000000" w:themeColor="text1"/>
          <w:sz w:val="22"/>
          <w:szCs w:val="22"/>
        </w:rPr>
        <w:t xml:space="preserve"> Annex B specifies the methods for</w:t>
      </w:r>
      <w:r>
        <w:rPr>
          <w:bCs/>
          <w:iCs/>
          <w:color w:val="000000" w:themeColor="text1"/>
          <w:sz w:val="22"/>
          <w:szCs w:val="22"/>
        </w:rPr>
        <w:t xml:space="preserve"> exercising the EUT during emission measurements. Regarding MME (which typically have several different functions and numerous modes of operation associated with each function), CISPR indicates that </w:t>
      </w:r>
      <w:r w:rsidRPr="00D72CB1">
        <w:rPr>
          <w:bCs/>
          <w:i/>
          <w:color w:val="000000" w:themeColor="text1"/>
          <w:sz w:val="22"/>
          <w:szCs w:val="22"/>
        </w:rPr>
        <w:t>“For each function, or group of functions selected to exercise the EUT, a number of representative modes of operation, including low power/standby mode, shall be considered for testing. The mode(s) that produce(s) the highest emissions shall be selected for the final measurements</w:t>
      </w:r>
      <w:r w:rsidR="001A1489">
        <w:rPr>
          <w:bCs/>
          <w:i/>
          <w:color w:val="000000" w:themeColor="text1"/>
          <w:sz w:val="22"/>
          <w:szCs w:val="22"/>
        </w:rPr>
        <w:t>”</w:t>
      </w:r>
      <w:r w:rsidR="00713096">
        <w:rPr>
          <w:bCs/>
          <w:i/>
          <w:color w:val="000000" w:themeColor="text1"/>
          <w:sz w:val="22"/>
          <w:szCs w:val="22"/>
        </w:rPr>
        <w:t xml:space="preserve">. </w:t>
      </w:r>
      <w:r w:rsidR="001A1489">
        <w:rPr>
          <w:bCs/>
          <w:iCs/>
          <w:color w:val="000000" w:themeColor="text1"/>
          <w:sz w:val="22"/>
          <w:szCs w:val="22"/>
        </w:rPr>
        <w:t>In that sense</w:t>
      </w:r>
      <w:r w:rsidR="00C14175">
        <w:rPr>
          <w:bCs/>
          <w:iCs/>
          <w:color w:val="000000" w:themeColor="text1"/>
          <w:sz w:val="22"/>
          <w:szCs w:val="22"/>
        </w:rPr>
        <w:t xml:space="preserve">, </w:t>
      </w:r>
      <w:r w:rsidR="00713096">
        <w:rPr>
          <w:bCs/>
          <w:iCs/>
          <w:color w:val="000000" w:themeColor="text1"/>
          <w:sz w:val="22"/>
          <w:szCs w:val="22"/>
        </w:rPr>
        <w:t xml:space="preserve">the </w:t>
      </w:r>
      <w:r w:rsidR="009F35EB">
        <w:rPr>
          <w:bCs/>
          <w:iCs/>
          <w:color w:val="000000" w:themeColor="text1"/>
          <w:sz w:val="22"/>
          <w:szCs w:val="22"/>
        </w:rPr>
        <w:t xml:space="preserve">emission requirements should </w:t>
      </w:r>
      <w:r w:rsidR="007C2493">
        <w:rPr>
          <w:bCs/>
          <w:iCs/>
          <w:color w:val="000000" w:themeColor="text1"/>
          <w:sz w:val="22"/>
          <w:szCs w:val="22"/>
        </w:rPr>
        <w:t>reuse those defined for the BS</w:t>
      </w:r>
      <w:r w:rsidR="00002AC9">
        <w:rPr>
          <w:bCs/>
          <w:iCs/>
          <w:color w:val="000000" w:themeColor="text1"/>
          <w:sz w:val="22"/>
          <w:szCs w:val="22"/>
        </w:rPr>
        <w:t>.</w:t>
      </w:r>
    </w:p>
    <w:p w14:paraId="46CA1747" w14:textId="3A722C62" w:rsidR="00DA0895" w:rsidRDefault="00B038DC" w:rsidP="00B038DC">
      <w:pPr>
        <w:spacing w:line="276" w:lineRule="auto"/>
        <w:jc w:val="both"/>
        <w:rPr>
          <w:color w:val="000000" w:themeColor="text1"/>
          <w:sz w:val="22"/>
        </w:rPr>
      </w:pPr>
      <w:r w:rsidRPr="0077534C">
        <w:rPr>
          <w:b/>
          <w:color w:val="000000" w:themeColor="text1"/>
          <w:sz w:val="22"/>
          <w:szCs w:val="22"/>
        </w:rPr>
        <w:t xml:space="preserve">Observation </w:t>
      </w:r>
      <w:r>
        <w:rPr>
          <w:b/>
          <w:color w:val="000000" w:themeColor="text1"/>
          <w:sz w:val="22"/>
          <w:szCs w:val="22"/>
        </w:rPr>
        <w:t>2</w:t>
      </w:r>
      <w:r w:rsidRPr="0077534C">
        <w:rPr>
          <w:b/>
          <w:color w:val="000000" w:themeColor="text1"/>
          <w:sz w:val="22"/>
          <w:szCs w:val="22"/>
        </w:rPr>
        <w:t>:</w:t>
      </w:r>
      <w:r>
        <w:rPr>
          <w:b/>
          <w:color w:val="000000" w:themeColor="text1"/>
          <w:sz w:val="22"/>
          <w:szCs w:val="22"/>
        </w:rPr>
        <w:t xml:space="preserve"> </w:t>
      </w:r>
      <w:r w:rsidRPr="0079619D">
        <w:rPr>
          <w:b/>
          <w:i/>
          <w:color w:val="000000" w:themeColor="text1"/>
          <w:sz w:val="22"/>
          <w:szCs w:val="22"/>
        </w:rPr>
        <w:t>EUT/BS typically have several different functions and numerous modes of operation associated</w:t>
      </w:r>
      <w:r>
        <w:rPr>
          <w:b/>
          <w:i/>
          <w:color w:val="000000" w:themeColor="text1"/>
          <w:sz w:val="22"/>
          <w:szCs w:val="22"/>
        </w:rPr>
        <w:t xml:space="preserve"> </w:t>
      </w:r>
      <w:r w:rsidRPr="0079619D">
        <w:rPr>
          <w:b/>
          <w:i/>
          <w:color w:val="000000" w:themeColor="text1"/>
          <w:sz w:val="22"/>
          <w:szCs w:val="22"/>
        </w:rPr>
        <w:t xml:space="preserve">with each function. The mode(s) that produce(s) the highest emissions </w:t>
      </w:r>
      <w:r>
        <w:rPr>
          <w:b/>
          <w:i/>
          <w:color w:val="000000" w:themeColor="text1"/>
          <w:sz w:val="22"/>
          <w:szCs w:val="22"/>
        </w:rPr>
        <w:t>could</w:t>
      </w:r>
      <w:r w:rsidRPr="0079619D">
        <w:rPr>
          <w:b/>
          <w:i/>
          <w:color w:val="000000" w:themeColor="text1"/>
          <w:sz w:val="22"/>
          <w:szCs w:val="22"/>
        </w:rPr>
        <w:t xml:space="preserve"> be selected for the final</w:t>
      </w:r>
      <w:r>
        <w:rPr>
          <w:b/>
          <w:i/>
          <w:color w:val="000000" w:themeColor="text1"/>
          <w:sz w:val="22"/>
          <w:szCs w:val="22"/>
        </w:rPr>
        <w:t xml:space="preserve"> </w:t>
      </w:r>
      <w:r w:rsidRPr="0079619D">
        <w:rPr>
          <w:b/>
          <w:i/>
          <w:color w:val="000000" w:themeColor="text1"/>
          <w:sz w:val="22"/>
          <w:szCs w:val="22"/>
        </w:rPr>
        <w:t>measurements.</w:t>
      </w:r>
      <w:r w:rsidR="00D81756" w:rsidRPr="00D81756">
        <w:rPr>
          <w:b/>
          <w:i/>
          <w:color w:val="000000" w:themeColor="text1"/>
          <w:sz w:val="22"/>
          <w:szCs w:val="22"/>
        </w:rPr>
        <w:t>. In that sense, the emission requirements should reuse those defined for the BS.</w:t>
      </w:r>
    </w:p>
    <w:p w14:paraId="79EBE3B3" w14:textId="383AD41E" w:rsidR="009C59C3" w:rsidRDefault="000F5F68" w:rsidP="00640BB0">
      <w:pPr>
        <w:spacing w:line="276" w:lineRule="auto"/>
        <w:jc w:val="both"/>
        <w:rPr>
          <w:bCs/>
          <w:iCs/>
          <w:color w:val="000000" w:themeColor="text1"/>
          <w:sz w:val="22"/>
          <w:szCs w:val="22"/>
        </w:rPr>
      </w:pPr>
      <w:r>
        <w:rPr>
          <w:bCs/>
          <w:iCs/>
          <w:color w:val="000000" w:themeColor="text1"/>
          <w:sz w:val="22"/>
          <w:szCs w:val="22"/>
        </w:rPr>
        <w:t>It has been agreed i</w:t>
      </w:r>
      <w:r w:rsidR="008D53BE">
        <w:rPr>
          <w:bCs/>
          <w:iCs/>
          <w:color w:val="000000" w:themeColor="text1"/>
          <w:sz w:val="22"/>
          <w:szCs w:val="22"/>
        </w:rPr>
        <w:t>n</w:t>
      </w:r>
      <w:r w:rsidR="001D3C80">
        <w:rPr>
          <w:bCs/>
          <w:iCs/>
          <w:color w:val="000000" w:themeColor="text1"/>
          <w:sz w:val="22"/>
          <w:szCs w:val="22"/>
        </w:rPr>
        <w:t xml:space="preserve"> </w:t>
      </w:r>
      <w:r w:rsidR="008D53BE">
        <w:rPr>
          <w:bCs/>
          <w:iCs/>
          <w:color w:val="000000" w:themeColor="text1"/>
          <w:sz w:val="22"/>
          <w:szCs w:val="22"/>
        </w:rPr>
        <w:t>TR</w:t>
      </w:r>
      <w:r w:rsidR="001D3C80">
        <w:rPr>
          <w:bCs/>
          <w:iCs/>
          <w:color w:val="000000" w:themeColor="text1"/>
          <w:sz w:val="22"/>
          <w:szCs w:val="22"/>
        </w:rPr>
        <w:t xml:space="preserve"> 38.809</w:t>
      </w:r>
      <w:r w:rsidR="00716C38">
        <w:rPr>
          <w:bCs/>
          <w:iCs/>
          <w:color w:val="000000" w:themeColor="text1"/>
          <w:sz w:val="22"/>
          <w:szCs w:val="22"/>
        </w:rPr>
        <w:t xml:space="preserve"> [5]</w:t>
      </w:r>
      <w:r w:rsidR="006D5D5C">
        <w:rPr>
          <w:bCs/>
          <w:iCs/>
          <w:color w:val="000000" w:themeColor="text1"/>
          <w:sz w:val="22"/>
          <w:szCs w:val="22"/>
        </w:rPr>
        <w:t xml:space="preserve"> that</w:t>
      </w:r>
      <w:r w:rsidR="0079738A">
        <w:rPr>
          <w:bCs/>
          <w:iCs/>
          <w:color w:val="000000" w:themeColor="text1"/>
          <w:sz w:val="22"/>
          <w:szCs w:val="22"/>
        </w:rPr>
        <w:t xml:space="preserve"> IAB </w:t>
      </w:r>
      <w:r w:rsidR="008B1133">
        <w:rPr>
          <w:bCs/>
          <w:iCs/>
          <w:color w:val="000000" w:themeColor="text1"/>
          <w:sz w:val="22"/>
          <w:szCs w:val="22"/>
        </w:rPr>
        <w:t>w</w:t>
      </w:r>
      <w:r w:rsidR="0079738A">
        <w:rPr>
          <w:bCs/>
          <w:iCs/>
          <w:color w:val="000000" w:themeColor="text1"/>
          <w:sz w:val="22"/>
          <w:szCs w:val="22"/>
        </w:rPr>
        <w:t xml:space="preserve">ill consider requirements </w:t>
      </w:r>
      <w:r w:rsidR="008B1133">
        <w:rPr>
          <w:bCs/>
          <w:iCs/>
          <w:color w:val="000000" w:themeColor="text1"/>
          <w:sz w:val="22"/>
          <w:szCs w:val="22"/>
        </w:rPr>
        <w:t xml:space="preserve">sets </w:t>
      </w:r>
      <w:r w:rsidR="0079738A">
        <w:rPr>
          <w:bCs/>
          <w:iCs/>
          <w:color w:val="000000" w:themeColor="text1"/>
          <w:sz w:val="22"/>
          <w:szCs w:val="22"/>
        </w:rPr>
        <w:t>for BS Type 1-H, 1-O and 2-O</w:t>
      </w:r>
      <w:r w:rsidR="008B1133">
        <w:rPr>
          <w:bCs/>
          <w:iCs/>
          <w:color w:val="000000" w:themeColor="text1"/>
          <w:sz w:val="22"/>
          <w:szCs w:val="22"/>
        </w:rPr>
        <w:t xml:space="preserve">. </w:t>
      </w:r>
      <w:r w:rsidR="00D211DD">
        <w:rPr>
          <w:bCs/>
          <w:iCs/>
          <w:color w:val="000000" w:themeColor="text1"/>
          <w:sz w:val="22"/>
          <w:szCs w:val="22"/>
        </w:rPr>
        <w:t xml:space="preserve">It worth to mention that </w:t>
      </w:r>
      <w:r w:rsidR="002C12D7" w:rsidRPr="00950062">
        <w:rPr>
          <w:bCs/>
          <w:iCs/>
          <w:color w:val="000000" w:themeColor="text1"/>
          <w:sz w:val="22"/>
          <w:szCs w:val="22"/>
        </w:rPr>
        <w:t xml:space="preserve">3GPP has agreed that for BS type 1-O and BS type 2-O, the radiated emission is covered by radiated spurious emission requirement in TS </w:t>
      </w:r>
      <w:r w:rsidR="00716C38">
        <w:rPr>
          <w:bCs/>
          <w:iCs/>
          <w:color w:val="000000" w:themeColor="text1"/>
          <w:sz w:val="22"/>
          <w:szCs w:val="22"/>
        </w:rPr>
        <w:t>38.104 [6]</w:t>
      </w:r>
      <w:r w:rsidR="002C12D7" w:rsidRPr="00950062">
        <w:rPr>
          <w:bCs/>
          <w:iCs/>
          <w:color w:val="000000" w:themeColor="text1"/>
          <w:sz w:val="22"/>
          <w:szCs w:val="22"/>
        </w:rPr>
        <w:t xml:space="preserve">, conforming to the test requirement in </w:t>
      </w:r>
      <w:r w:rsidR="009B2A77">
        <w:rPr>
          <w:bCs/>
          <w:iCs/>
          <w:color w:val="000000" w:themeColor="text1"/>
          <w:sz w:val="22"/>
          <w:szCs w:val="22"/>
        </w:rPr>
        <w:t xml:space="preserve">TS </w:t>
      </w:r>
      <w:r w:rsidR="00716C38">
        <w:rPr>
          <w:bCs/>
          <w:iCs/>
          <w:color w:val="000000" w:themeColor="text1"/>
          <w:sz w:val="22"/>
          <w:szCs w:val="22"/>
        </w:rPr>
        <w:t>38.141-2 [7]</w:t>
      </w:r>
      <w:r w:rsidR="002C12D7" w:rsidRPr="00950062">
        <w:rPr>
          <w:bCs/>
          <w:iCs/>
          <w:color w:val="000000" w:themeColor="text1"/>
          <w:sz w:val="22"/>
          <w:szCs w:val="22"/>
        </w:rPr>
        <w:t xml:space="preserve">. </w:t>
      </w:r>
      <w:r w:rsidR="00F46034">
        <w:rPr>
          <w:bCs/>
          <w:iCs/>
          <w:color w:val="000000" w:themeColor="text1"/>
          <w:sz w:val="22"/>
          <w:szCs w:val="22"/>
        </w:rPr>
        <w:t>O</w:t>
      </w:r>
      <w:r w:rsidR="002C12D7">
        <w:rPr>
          <w:bCs/>
          <w:iCs/>
          <w:color w:val="000000" w:themeColor="text1"/>
          <w:sz w:val="22"/>
          <w:szCs w:val="22"/>
        </w:rPr>
        <w:t>ther types of BS with antenna port make it possible to aisle the intentional emissions from the unintentional ones.</w:t>
      </w:r>
      <w:r w:rsidR="00B038DC">
        <w:rPr>
          <w:bCs/>
          <w:iCs/>
          <w:color w:val="000000" w:themeColor="text1"/>
          <w:sz w:val="22"/>
          <w:szCs w:val="22"/>
        </w:rPr>
        <w:t xml:space="preserve"> </w:t>
      </w:r>
      <w:r w:rsidR="009C59C3">
        <w:rPr>
          <w:bCs/>
          <w:iCs/>
          <w:color w:val="000000" w:themeColor="text1"/>
          <w:sz w:val="22"/>
          <w:szCs w:val="22"/>
        </w:rPr>
        <w:t xml:space="preserve">With this consideration, the emission requirement for the IAB node should </w:t>
      </w:r>
      <w:r w:rsidR="00764209">
        <w:rPr>
          <w:bCs/>
          <w:iCs/>
          <w:color w:val="000000" w:themeColor="text1"/>
          <w:sz w:val="22"/>
          <w:szCs w:val="22"/>
        </w:rPr>
        <w:t>follow the same principle</w:t>
      </w:r>
      <w:r w:rsidR="004E34D4">
        <w:rPr>
          <w:bCs/>
          <w:iCs/>
          <w:color w:val="000000" w:themeColor="text1"/>
          <w:sz w:val="22"/>
          <w:szCs w:val="22"/>
        </w:rPr>
        <w:t xml:space="preserve"> implemented in TS 38.113.</w:t>
      </w:r>
      <w:r w:rsidR="00640BB0">
        <w:rPr>
          <w:bCs/>
          <w:iCs/>
          <w:color w:val="000000" w:themeColor="text1"/>
          <w:sz w:val="22"/>
          <w:szCs w:val="22"/>
        </w:rPr>
        <w:t xml:space="preserve"> </w:t>
      </w:r>
    </w:p>
    <w:p w14:paraId="0D018DCD" w14:textId="44F2880E" w:rsidR="00C1012F" w:rsidRPr="0077534C" w:rsidRDefault="00C1012F" w:rsidP="00C1012F">
      <w:pPr>
        <w:spacing w:line="276" w:lineRule="auto"/>
        <w:jc w:val="both"/>
        <w:rPr>
          <w:color w:val="000000" w:themeColor="text1"/>
          <w:sz w:val="22"/>
          <w:szCs w:val="22"/>
        </w:rPr>
      </w:pPr>
      <w:r w:rsidRPr="0077534C">
        <w:rPr>
          <w:b/>
          <w:color w:val="000000" w:themeColor="text1"/>
          <w:sz w:val="22"/>
          <w:szCs w:val="22"/>
        </w:rPr>
        <w:t xml:space="preserve">Observation </w:t>
      </w:r>
      <w:r>
        <w:rPr>
          <w:b/>
          <w:color w:val="000000" w:themeColor="text1"/>
          <w:sz w:val="22"/>
          <w:szCs w:val="22"/>
        </w:rPr>
        <w:t>3</w:t>
      </w:r>
      <w:r w:rsidRPr="0077534C">
        <w:rPr>
          <w:b/>
          <w:color w:val="000000" w:themeColor="text1"/>
          <w:sz w:val="22"/>
          <w:szCs w:val="22"/>
        </w:rPr>
        <w:t>:</w:t>
      </w:r>
      <w:r>
        <w:rPr>
          <w:b/>
          <w:color w:val="000000" w:themeColor="text1"/>
          <w:sz w:val="22"/>
          <w:szCs w:val="22"/>
        </w:rPr>
        <w:t xml:space="preserve"> </w:t>
      </w:r>
      <w:r w:rsidR="006D6681" w:rsidRPr="00936F9D">
        <w:rPr>
          <w:b/>
          <w:i/>
          <w:iCs/>
          <w:color w:val="000000" w:themeColor="text1"/>
          <w:sz w:val="22"/>
          <w:szCs w:val="22"/>
        </w:rPr>
        <w:t xml:space="preserve">3GPP has agreed that for BS type 1-O and BS type 2-O, the radiated emission is covered by radiated spurious emission requirement in TS </w:t>
      </w:r>
      <w:r w:rsidR="00716C38">
        <w:rPr>
          <w:b/>
          <w:i/>
          <w:iCs/>
          <w:color w:val="000000" w:themeColor="text1"/>
          <w:sz w:val="22"/>
          <w:szCs w:val="22"/>
        </w:rPr>
        <w:t>38.104 [6]</w:t>
      </w:r>
      <w:r w:rsidR="006D6681" w:rsidRPr="00936F9D">
        <w:rPr>
          <w:b/>
          <w:i/>
          <w:iCs/>
          <w:color w:val="000000" w:themeColor="text1"/>
          <w:sz w:val="22"/>
          <w:szCs w:val="22"/>
        </w:rPr>
        <w:t xml:space="preserve">, conforming to the test requirement in </w:t>
      </w:r>
      <w:r w:rsidR="009B2A77">
        <w:rPr>
          <w:b/>
          <w:i/>
          <w:iCs/>
          <w:color w:val="000000" w:themeColor="text1"/>
          <w:sz w:val="22"/>
          <w:szCs w:val="22"/>
        </w:rPr>
        <w:t xml:space="preserve">TS </w:t>
      </w:r>
      <w:r w:rsidR="00716C38">
        <w:rPr>
          <w:b/>
          <w:i/>
          <w:iCs/>
          <w:color w:val="000000" w:themeColor="text1"/>
          <w:sz w:val="22"/>
          <w:szCs w:val="22"/>
        </w:rPr>
        <w:t>38.141-2 [7]</w:t>
      </w:r>
      <w:r w:rsidRPr="00936F9D">
        <w:rPr>
          <w:b/>
          <w:i/>
          <w:iCs/>
          <w:color w:val="000000" w:themeColor="text1"/>
          <w:sz w:val="22"/>
          <w:szCs w:val="22"/>
        </w:rPr>
        <w:t>.</w:t>
      </w:r>
      <w:r w:rsidR="006D6681" w:rsidRPr="00936F9D">
        <w:rPr>
          <w:b/>
          <w:i/>
          <w:iCs/>
          <w:color w:val="000000" w:themeColor="text1"/>
          <w:sz w:val="22"/>
          <w:szCs w:val="22"/>
        </w:rPr>
        <w:t xml:space="preserve"> Same principle</w:t>
      </w:r>
      <w:r w:rsidR="00B9467A" w:rsidRPr="00936F9D">
        <w:rPr>
          <w:b/>
          <w:i/>
          <w:iCs/>
          <w:color w:val="000000" w:themeColor="text1"/>
          <w:sz w:val="22"/>
          <w:szCs w:val="22"/>
        </w:rPr>
        <w:t xml:space="preserve"> should be used in the definition of IAB emission requirements.</w:t>
      </w:r>
    </w:p>
    <w:p w14:paraId="561AFC44" w14:textId="0611C880" w:rsidR="00E514AB" w:rsidRPr="00CE61F2" w:rsidRDefault="00E6721E" w:rsidP="00E514AB">
      <w:pPr>
        <w:pStyle w:val="Heading2"/>
        <w:jc w:val="both"/>
        <w:rPr>
          <w:b/>
        </w:rPr>
      </w:pPr>
      <w:r>
        <w:rPr>
          <w:b/>
        </w:rPr>
        <w:t>I</w:t>
      </w:r>
      <w:r w:rsidR="00E514AB">
        <w:rPr>
          <w:b/>
        </w:rPr>
        <w:t>mmunity</w:t>
      </w:r>
      <w:r w:rsidR="00E514AB" w:rsidRPr="00CE61F2">
        <w:rPr>
          <w:b/>
        </w:rPr>
        <w:t xml:space="preserve"> Testing</w:t>
      </w:r>
    </w:p>
    <w:p w14:paraId="644CA3E1" w14:textId="489FAFD8" w:rsidR="00E514AB" w:rsidRDefault="00930C63" w:rsidP="00E514AB">
      <w:pPr>
        <w:spacing w:line="276" w:lineRule="auto"/>
        <w:jc w:val="both"/>
        <w:rPr>
          <w:color w:val="000000" w:themeColor="text1"/>
          <w:sz w:val="22"/>
          <w:lang w:val="en-US"/>
        </w:rPr>
      </w:pPr>
      <w:r>
        <w:rPr>
          <w:color w:val="000000" w:themeColor="text1"/>
          <w:sz w:val="22"/>
        </w:rPr>
        <w:t>EMC</w:t>
      </w:r>
      <w:r w:rsidR="0012498B">
        <w:rPr>
          <w:color w:val="000000" w:themeColor="text1"/>
          <w:sz w:val="22"/>
        </w:rPr>
        <w:t xml:space="preserve"> i</w:t>
      </w:r>
      <w:r w:rsidR="00E514AB" w:rsidRPr="00A65C23">
        <w:rPr>
          <w:color w:val="000000" w:themeColor="text1"/>
          <w:sz w:val="22"/>
        </w:rPr>
        <w:t xml:space="preserve">mmunity testing </w:t>
      </w:r>
      <w:r w:rsidR="0012498B">
        <w:rPr>
          <w:color w:val="000000" w:themeColor="text1"/>
          <w:sz w:val="22"/>
        </w:rPr>
        <w:t xml:space="preserve">covers both conducted </w:t>
      </w:r>
      <w:r w:rsidR="00EE428E">
        <w:rPr>
          <w:color w:val="000000" w:themeColor="text1"/>
          <w:sz w:val="22"/>
        </w:rPr>
        <w:t xml:space="preserve">and </w:t>
      </w:r>
      <w:r w:rsidR="00291B9E">
        <w:rPr>
          <w:color w:val="000000" w:themeColor="text1"/>
          <w:sz w:val="22"/>
        </w:rPr>
        <w:t xml:space="preserve">radiated </w:t>
      </w:r>
      <w:r w:rsidR="00023C14">
        <w:rPr>
          <w:color w:val="000000" w:themeColor="text1"/>
          <w:sz w:val="22"/>
        </w:rPr>
        <w:t>immunity.</w:t>
      </w:r>
      <w:r w:rsidR="00E514AB">
        <w:rPr>
          <w:color w:val="000000" w:themeColor="text1"/>
          <w:sz w:val="22"/>
          <w:lang w:val="en-US"/>
        </w:rPr>
        <w:t xml:space="preserve"> EMC immunity tests can measure the impact of continuous (usually modulated) and transient phenomena (short bursts). The continuous tests are applied </w:t>
      </w:r>
      <w:r w:rsidR="00E514AB" w:rsidRPr="003C0C8D">
        <w:rPr>
          <w:color w:val="000000" w:themeColor="text1"/>
          <w:sz w:val="22"/>
          <w:lang w:val="en-US"/>
        </w:rPr>
        <w:t>the product over a period (minutes to hours). The transient phenomena may have come and gone in a matter of microseconds.</w:t>
      </w:r>
    </w:p>
    <w:p w14:paraId="29B2C2FA" w14:textId="4EF931D4" w:rsidR="00116510" w:rsidRDefault="00F919EB" w:rsidP="00F919EB">
      <w:pPr>
        <w:spacing w:line="276" w:lineRule="auto"/>
        <w:jc w:val="both"/>
        <w:rPr>
          <w:color w:val="000000" w:themeColor="text1"/>
          <w:sz w:val="22"/>
        </w:rPr>
      </w:pPr>
      <w:r w:rsidRPr="00D03D63">
        <w:rPr>
          <w:color w:val="000000" w:themeColor="text1"/>
          <w:sz w:val="22"/>
        </w:rPr>
        <w:t>Conducted immunity testing is used to simulate the normal voltage and current environment of external power and signal cables.</w:t>
      </w:r>
      <w:r>
        <w:rPr>
          <w:color w:val="000000" w:themeColor="text1"/>
          <w:sz w:val="22"/>
        </w:rPr>
        <w:t xml:space="preserve"> W</w:t>
      </w:r>
      <w:r w:rsidRPr="00D03D63">
        <w:rPr>
          <w:color w:val="000000" w:themeColor="text1"/>
          <w:sz w:val="22"/>
        </w:rPr>
        <w:t>hen cables are bundled together the</w:t>
      </w:r>
      <w:r>
        <w:rPr>
          <w:color w:val="000000" w:themeColor="text1"/>
          <w:sz w:val="22"/>
        </w:rPr>
        <w:t>y</w:t>
      </w:r>
      <w:r w:rsidRPr="00D03D63">
        <w:rPr>
          <w:color w:val="000000" w:themeColor="text1"/>
          <w:sz w:val="22"/>
        </w:rPr>
        <w:t xml:space="preserve"> can have both capacitive and inductive coupling. This test simulates adjacent cabling by injecting a common mode disturbance into </w:t>
      </w:r>
      <w:r>
        <w:rPr>
          <w:color w:val="000000" w:themeColor="text1"/>
          <w:sz w:val="22"/>
        </w:rPr>
        <w:t>the</w:t>
      </w:r>
      <w:r w:rsidRPr="00D03D63">
        <w:rPr>
          <w:color w:val="000000" w:themeColor="text1"/>
          <w:sz w:val="22"/>
        </w:rPr>
        <w:t xml:space="preserve"> cabling using a transducer.</w:t>
      </w:r>
      <w:r w:rsidRPr="00D03D63">
        <w:rPr>
          <w:b/>
          <w:color w:val="000000" w:themeColor="text1"/>
          <w:sz w:val="22"/>
        </w:rPr>
        <w:t xml:space="preserve"> </w:t>
      </w:r>
      <w:r w:rsidRPr="004340D5">
        <w:rPr>
          <w:color w:val="000000" w:themeColor="text1"/>
          <w:sz w:val="22"/>
        </w:rPr>
        <w:t>Conducted immunity testing is used to simulate the normal voltage and current environment of external power and signal cables</w:t>
      </w:r>
      <w:r w:rsidR="00116510">
        <w:rPr>
          <w:color w:val="000000" w:themeColor="text1"/>
          <w:sz w:val="22"/>
        </w:rPr>
        <w:t>.</w:t>
      </w:r>
    </w:p>
    <w:p w14:paraId="2CE6F265" w14:textId="30990881" w:rsidR="00434183" w:rsidRDefault="000C71A6" w:rsidP="00482B6A">
      <w:pPr>
        <w:rPr>
          <w:szCs w:val="24"/>
          <w:lang w:val="en-US" w:eastAsia="zh-CN"/>
        </w:rPr>
      </w:pPr>
      <w:r>
        <w:rPr>
          <w:color w:val="000000" w:themeColor="text1"/>
          <w:sz w:val="22"/>
        </w:rPr>
        <w:t>In the previous meeting</w:t>
      </w:r>
      <w:r w:rsidR="00920D8A">
        <w:rPr>
          <w:color w:val="000000" w:themeColor="text1"/>
          <w:sz w:val="22"/>
        </w:rPr>
        <w:t xml:space="preserve">, 3GPP RAN 4 agreed on </w:t>
      </w:r>
      <w:r w:rsidR="00277228">
        <w:rPr>
          <w:color w:val="000000" w:themeColor="text1"/>
          <w:sz w:val="22"/>
        </w:rPr>
        <w:t>reusing the BS immunity requirements listed below</w:t>
      </w:r>
      <w:r w:rsidR="00482B6A">
        <w:rPr>
          <w:color w:val="000000" w:themeColor="text1"/>
          <w:sz w:val="22"/>
        </w:rPr>
        <w:t>:</w:t>
      </w:r>
    </w:p>
    <w:p w14:paraId="32EDC736" w14:textId="77777777" w:rsidR="00434183" w:rsidRPr="00482B6A" w:rsidRDefault="00434183" w:rsidP="00434183">
      <w:pPr>
        <w:rPr>
          <w:color w:val="000000" w:themeColor="text1"/>
          <w:sz w:val="22"/>
        </w:rPr>
      </w:pPr>
      <w:r w:rsidRPr="00482B6A">
        <w:rPr>
          <w:rFonts w:hint="eastAsia"/>
          <w:color w:val="000000" w:themeColor="text1"/>
          <w:sz w:val="22"/>
        </w:rPr>
        <w:t>-</w:t>
      </w:r>
      <w:r w:rsidRPr="00482B6A">
        <w:rPr>
          <w:color w:val="000000" w:themeColor="text1"/>
          <w:sz w:val="22"/>
        </w:rPr>
        <w:t xml:space="preserve"> </w:t>
      </w:r>
      <w:r w:rsidRPr="00482B6A">
        <w:rPr>
          <w:rFonts w:hint="eastAsia"/>
          <w:color w:val="000000" w:themeColor="text1"/>
          <w:sz w:val="22"/>
        </w:rPr>
        <w:t>ESD test</w:t>
      </w:r>
    </w:p>
    <w:p w14:paraId="67003722" w14:textId="77777777" w:rsidR="00434183" w:rsidRPr="00482B6A" w:rsidRDefault="00434183" w:rsidP="00434183">
      <w:pPr>
        <w:rPr>
          <w:color w:val="000000" w:themeColor="text1"/>
          <w:sz w:val="22"/>
        </w:rPr>
      </w:pPr>
      <w:r w:rsidRPr="00482B6A">
        <w:rPr>
          <w:rFonts w:hint="eastAsia"/>
          <w:color w:val="000000" w:themeColor="text1"/>
          <w:sz w:val="22"/>
        </w:rPr>
        <w:t>-</w:t>
      </w:r>
      <w:r w:rsidRPr="00482B6A">
        <w:rPr>
          <w:color w:val="000000" w:themeColor="text1"/>
          <w:sz w:val="22"/>
        </w:rPr>
        <w:t xml:space="preserve"> </w:t>
      </w:r>
      <w:r w:rsidRPr="00482B6A">
        <w:rPr>
          <w:rFonts w:hint="eastAsia"/>
          <w:color w:val="000000" w:themeColor="text1"/>
          <w:sz w:val="22"/>
        </w:rPr>
        <w:t>Fast transient common mode</w:t>
      </w:r>
    </w:p>
    <w:p w14:paraId="0E500F5C" w14:textId="77777777" w:rsidR="00434183" w:rsidRPr="00482B6A" w:rsidRDefault="00434183" w:rsidP="00434183">
      <w:pPr>
        <w:rPr>
          <w:color w:val="000000" w:themeColor="text1"/>
          <w:sz w:val="22"/>
        </w:rPr>
      </w:pPr>
      <w:r w:rsidRPr="00482B6A">
        <w:rPr>
          <w:rFonts w:hint="eastAsia"/>
          <w:color w:val="000000" w:themeColor="text1"/>
          <w:sz w:val="22"/>
        </w:rPr>
        <w:t>-</w:t>
      </w:r>
      <w:r w:rsidRPr="00482B6A">
        <w:rPr>
          <w:color w:val="000000" w:themeColor="text1"/>
          <w:sz w:val="22"/>
        </w:rPr>
        <w:t xml:space="preserve"> </w:t>
      </w:r>
      <w:r w:rsidRPr="00482B6A">
        <w:rPr>
          <w:rFonts w:hint="eastAsia"/>
          <w:color w:val="000000" w:themeColor="text1"/>
          <w:sz w:val="22"/>
        </w:rPr>
        <w:t>RF common mode 0.15</w:t>
      </w:r>
      <w:r w:rsidRPr="00482B6A">
        <w:rPr>
          <w:color w:val="000000" w:themeColor="text1"/>
          <w:sz w:val="22"/>
        </w:rPr>
        <w:t xml:space="preserve"> – </w:t>
      </w:r>
      <w:r w:rsidRPr="00482B6A">
        <w:rPr>
          <w:rFonts w:hint="eastAsia"/>
          <w:color w:val="000000" w:themeColor="text1"/>
          <w:sz w:val="22"/>
        </w:rPr>
        <w:t>80</w:t>
      </w:r>
      <w:r w:rsidRPr="00482B6A">
        <w:rPr>
          <w:color w:val="000000" w:themeColor="text1"/>
          <w:sz w:val="22"/>
        </w:rPr>
        <w:t xml:space="preserve"> </w:t>
      </w:r>
      <w:r w:rsidRPr="00482B6A">
        <w:rPr>
          <w:rFonts w:hint="eastAsia"/>
          <w:color w:val="000000" w:themeColor="text1"/>
          <w:sz w:val="22"/>
        </w:rPr>
        <w:t>MHz</w:t>
      </w:r>
    </w:p>
    <w:p w14:paraId="306A0780" w14:textId="77777777" w:rsidR="00434183" w:rsidRPr="00482B6A" w:rsidRDefault="00434183" w:rsidP="00434183">
      <w:pPr>
        <w:rPr>
          <w:color w:val="000000" w:themeColor="text1"/>
          <w:sz w:val="22"/>
        </w:rPr>
      </w:pPr>
      <w:r w:rsidRPr="00482B6A">
        <w:rPr>
          <w:rFonts w:hint="eastAsia"/>
          <w:color w:val="000000" w:themeColor="text1"/>
          <w:sz w:val="22"/>
        </w:rPr>
        <w:t>-</w:t>
      </w:r>
      <w:r w:rsidRPr="00482B6A">
        <w:rPr>
          <w:color w:val="000000" w:themeColor="text1"/>
          <w:sz w:val="22"/>
        </w:rPr>
        <w:t xml:space="preserve"> </w:t>
      </w:r>
      <w:r w:rsidRPr="00482B6A">
        <w:rPr>
          <w:rFonts w:hint="eastAsia"/>
          <w:color w:val="000000" w:themeColor="text1"/>
          <w:sz w:val="22"/>
        </w:rPr>
        <w:t>Voltage dips and interruption</w:t>
      </w:r>
    </w:p>
    <w:p w14:paraId="6EAE937D" w14:textId="77777777" w:rsidR="00434183" w:rsidRPr="00482B6A" w:rsidRDefault="00434183" w:rsidP="00434183">
      <w:pPr>
        <w:rPr>
          <w:color w:val="000000" w:themeColor="text1"/>
          <w:sz w:val="22"/>
        </w:rPr>
      </w:pPr>
      <w:r w:rsidRPr="00482B6A">
        <w:rPr>
          <w:rFonts w:hint="eastAsia"/>
          <w:color w:val="000000" w:themeColor="text1"/>
          <w:sz w:val="22"/>
        </w:rPr>
        <w:t>-</w:t>
      </w:r>
      <w:r w:rsidRPr="00482B6A">
        <w:rPr>
          <w:color w:val="000000" w:themeColor="text1"/>
          <w:sz w:val="22"/>
        </w:rPr>
        <w:t xml:space="preserve"> </w:t>
      </w:r>
      <w:r w:rsidRPr="00482B6A">
        <w:rPr>
          <w:rFonts w:hint="eastAsia"/>
          <w:color w:val="000000" w:themeColor="text1"/>
          <w:sz w:val="22"/>
        </w:rPr>
        <w:t>Surge</w:t>
      </w:r>
    </w:p>
    <w:p w14:paraId="07AC5B0D" w14:textId="77777777" w:rsidR="009A5EB5" w:rsidRDefault="00437647" w:rsidP="00E514AB">
      <w:pPr>
        <w:spacing w:line="276" w:lineRule="auto"/>
        <w:jc w:val="both"/>
        <w:rPr>
          <w:color w:val="000000" w:themeColor="text1"/>
          <w:sz w:val="22"/>
          <w:szCs w:val="22"/>
        </w:rPr>
      </w:pPr>
      <w:r>
        <w:rPr>
          <w:color w:val="000000" w:themeColor="text1"/>
          <w:sz w:val="22"/>
          <w:szCs w:val="22"/>
        </w:rPr>
        <w:t xml:space="preserve">Meanwhile </w:t>
      </w:r>
      <w:r w:rsidR="000927A9">
        <w:rPr>
          <w:color w:val="000000" w:themeColor="text1"/>
          <w:sz w:val="22"/>
          <w:szCs w:val="22"/>
        </w:rPr>
        <w:t>R</w:t>
      </w:r>
      <w:r w:rsidR="0013288F">
        <w:rPr>
          <w:color w:val="000000" w:themeColor="text1"/>
          <w:sz w:val="22"/>
          <w:szCs w:val="22"/>
        </w:rPr>
        <w:t>adiated immunity testing</w:t>
      </w:r>
      <w:r w:rsidR="009A5EB5">
        <w:rPr>
          <w:color w:val="000000" w:themeColor="text1"/>
          <w:sz w:val="22"/>
          <w:szCs w:val="22"/>
        </w:rPr>
        <w:t xml:space="preserve"> agreement is still pending. </w:t>
      </w:r>
    </w:p>
    <w:p w14:paraId="33E4ADFC" w14:textId="40E59016" w:rsidR="005B376F" w:rsidRDefault="009A5EB5" w:rsidP="00E514AB">
      <w:pPr>
        <w:spacing w:line="276" w:lineRule="auto"/>
        <w:jc w:val="both"/>
        <w:rPr>
          <w:color w:val="000000" w:themeColor="text1"/>
          <w:sz w:val="22"/>
        </w:rPr>
      </w:pPr>
      <w:r>
        <w:rPr>
          <w:color w:val="000000" w:themeColor="text1"/>
          <w:sz w:val="22"/>
          <w:szCs w:val="22"/>
        </w:rPr>
        <w:t xml:space="preserve">The goal of RI testing is </w:t>
      </w:r>
      <w:r w:rsidR="00E514AB" w:rsidRPr="00AF79D1">
        <w:rPr>
          <w:color w:val="000000" w:themeColor="text1"/>
          <w:sz w:val="22"/>
        </w:rPr>
        <w:t xml:space="preserve">to see how well </w:t>
      </w:r>
      <w:r w:rsidR="00E514AB">
        <w:rPr>
          <w:color w:val="000000" w:themeColor="text1"/>
          <w:sz w:val="22"/>
        </w:rPr>
        <w:t>a device</w:t>
      </w:r>
      <w:r w:rsidR="00E514AB" w:rsidRPr="00AF79D1">
        <w:rPr>
          <w:color w:val="000000" w:themeColor="text1"/>
          <w:sz w:val="22"/>
        </w:rPr>
        <w:t xml:space="preserve"> performs when it</w:t>
      </w:r>
      <w:r w:rsidR="00E514AB">
        <w:rPr>
          <w:color w:val="000000" w:themeColor="text1"/>
          <w:sz w:val="22"/>
        </w:rPr>
        <w:t xml:space="preserve"> is</w:t>
      </w:r>
      <w:r w:rsidR="00E514AB" w:rsidRPr="00AF79D1">
        <w:rPr>
          <w:color w:val="000000" w:themeColor="text1"/>
          <w:sz w:val="22"/>
        </w:rPr>
        <w:t xml:space="preserve"> subjected to an electric field of a specified amplitude (measured in volts/meter) across a range of frequencies.</w:t>
      </w:r>
      <w:r w:rsidR="00E514AB">
        <w:rPr>
          <w:color w:val="000000" w:themeColor="text1"/>
          <w:sz w:val="22"/>
        </w:rPr>
        <w:t xml:space="preserve"> ETSI EN 300 489-1 [</w:t>
      </w:r>
      <w:r w:rsidR="00716C38">
        <w:rPr>
          <w:color w:val="000000" w:themeColor="text1"/>
          <w:sz w:val="22"/>
        </w:rPr>
        <w:t>8</w:t>
      </w:r>
      <w:r w:rsidR="00E514AB">
        <w:rPr>
          <w:color w:val="000000" w:themeColor="text1"/>
          <w:sz w:val="22"/>
        </w:rPr>
        <w:t>] defines that the test shall be in accordance with IEC 61000-4-3 [</w:t>
      </w:r>
      <w:r w:rsidR="00716C38">
        <w:rPr>
          <w:color w:val="000000" w:themeColor="text1"/>
          <w:sz w:val="22"/>
        </w:rPr>
        <w:t>9</w:t>
      </w:r>
      <w:r w:rsidR="00E514AB">
        <w:rPr>
          <w:color w:val="000000" w:themeColor="text1"/>
          <w:sz w:val="22"/>
        </w:rPr>
        <w:t>]. Currently, the frequency range defined by IEC goes from</w:t>
      </w:r>
      <w:r w:rsidR="00E514AB" w:rsidRPr="000B75FC">
        <w:rPr>
          <w:color w:val="000000" w:themeColor="text1"/>
          <w:sz w:val="22"/>
        </w:rPr>
        <w:t xml:space="preserve"> 80 MHz to 6 GHz.</w:t>
      </w:r>
      <w:r w:rsidR="00E514AB">
        <w:rPr>
          <w:color w:val="000000" w:themeColor="text1"/>
          <w:sz w:val="22"/>
        </w:rPr>
        <w:t xml:space="preserve"> </w:t>
      </w:r>
      <w:r w:rsidR="00DD0F09">
        <w:rPr>
          <w:color w:val="000000" w:themeColor="text1"/>
          <w:sz w:val="22"/>
        </w:rPr>
        <w:t>Same frequency range applies for both UE and BS</w:t>
      </w:r>
      <w:r w:rsidR="00306DCC">
        <w:rPr>
          <w:color w:val="000000" w:themeColor="text1"/>
          <w:sz w:val="22"/>
        </w:rPr>
        <w:t xml:space="preserve"> devices. Therefore, IAB node should be tested within the same frequency range.</w:t>
      </w:r>
    </w:p>
    <w:p w14:paraId="5EA26AA2" w14:textId="1F0D2F5D" w:rsidR="00A1648D" w:rsidRDefault="00A1648D" w:rsidP="00A1648D">
      <w:pPr>
        <w:spacing w:line="276" w:lineRule="auto"/>
        <w:jc w:val="both"/>
        <w:rPr>
          <w:b/>
          <w:i/>
          <w:color w:val="000000" w:themeColor="text1"/>
          <w:sz w:val="22"/>
          <w:szCs w:val="22"/>
        </w:rPr>
      </w:pPr>
      <w:r w:rsidRPr="0077534C">
        <w:rPr>
          <w:b/>
          <w:color w:val="000000" w:themeColor="text1"/>
          <w:sz w:val="22"/>
          <w:szCs w:val="22"/>
        </w:rPr>
        <w:t xml:space="preserve">Observation </w:t>
      </w:r>
      <w:r w:rsidR="00481E00">
        <w:rPr>
          <w:b/>
          <w:color w:val="000000" w:themeColor="text1"/>
          <w:sz w:val="22"/>
          <w:szCs w:val="22"/>
        </w:rPr>
        <w:t>4</w:t>
      </w:r>
      <w:r w:rsidRPr="0077534C">
        <w:rPr>
          <w:b/>
          <w:color w:val="000000" w:themeColor="text1"/>
          <w:sz w:val="22"/>
          <w:szCs w:val="22"/>
        </w:rPr>
        <w:t>:</w:t>
      </w:r>
      <w:r>
        <w:rPr>
          <w:b/>
          <w:color w:val="000000" w:themeColor="text1"/>
          <w:sz w:val="22"/>
          <w:szCs w:val="22"/>
        </w:rPr>
        <w:t xml:space="preserve"> </w:t>
      </w:r>
      <w:r w:rsidR="00481E00" w:rsidRPr="00481E00">
        <w:rPr>
          <w:b/>
          <w:i/>
          <w:color w:val="000000" w:themeColor="text1"/>
          <w:sz w:val="22"/>
          <w:szCs w:val="22"/>
        </w:rPr>
        <w:t>Currently, the frequency range defined by IEC goes from 80 MHz to 6 GHz. Same frequency range applies for both UE and BS devices. Therefore, IAB node should be tested within the same frequency range.</w:t>
      </w:r>
    </w:p>
    <w:p w14:paraId="511646AE" w14:textId="77777777" w:rsidR="00A1648D" w:rsidRDefault="00A1648D" w:rsidP="00E514AB">
      <w:pPr>
        <w:spacing w:line="276" w:lineRule="auto"/>
        <w:jc w:val="both"/>
        <w:rPr>
          <w:color w:val="FF0000"/>
          <w:sz w:val="22"/>
        </w:rPr>
      </w:pPr>
    </w:p>
    <w:p w14:paraId="433C2A34" w14:textId="181ECC1D" w:rsidR="00426FDC" w:rsidRDefault="00426FDC" w:rsidP="00426FDC">
      <w:pPr>
        <w:spacing w:line="276" w:lineRule="auto"/>
        <w:jc w:val="both"/>
        <w:rPr>
          <w:color w:val="000000" w:themeColor="text1"/>
          <w:sz w:val="22"/>
        </w:rPr>
      </w:pPr>
      <w:r w:rsidRPr="0073772D">
        <w:rPr>
          <w:color w:val="000000" w:themeColor="text1"/>
          <w:sz w:val="22"/>
        </w:rPr>
        <w:lastRenderedPageBreak/>
        <w:t xml:space="preserve">The object of </w:t>
      </w:r>
      <w:r>
        <w:rPr>
          <w:color w:val="000000" w:themeColor="text1"/>
          <w:sz w:val="22"/>
        </w:rPr>
        <w:t>IEC 61000-4-3 [</w:t>
      </w:r>
      <w:r w:rsidR="00716C38">
        <w:rPr>
          <w:color w:val="000000" w:themeColor="text1"/>
          <w:sz w:val="22"/>
        </w:rPr>
        <w:t>9</w:t>
      </w:r>
      <w:r>
        <w:rPr>
          <w:color w:val="000000" w:themeColor="text1"/>
          <w:sz w:val="22"/>
        </w:rPr>
        <w:t xml:space="preserve">] </w:t>
      </w:r>
      <w:r w:rsidRPr="0073772D">
        <w:rPr>
          <w:color w:val="000000" w:themeColor="text1"/>
          <w:sz w:val="22"/>
        </w:rPr>
        <w:t>is to establish a common reference for evaluating the immunity of electrical</w:t>
      </w:r>
      <w:r>
        <w:rPr>
          <w:color w:val="000000" w:themeColor="text1"/>
          <w:sz w:val="22"/>
        </w:rPr>
        <w:t xml:space="preserve"> </w:t>
      </w:r>
      <w:r w:rsidRPr="0073772D">
        <w:rPr>
          <w:color w:val="000000" w:themeColor="text1"/>
          <w:sz w:val="22"/>
        </w:rPr>
        <w:t xml:space="preserve">and electronic equipment when subjected to radiated, radio-frequency electromagnetic fields. </w:t>
      </w:r>
      <w:r>
        <w:rPr>
          <w:color w:val="000000" w:themeColor="text1"/>
          <w:sz w:val="22"/>
        </w:rPr>
        <w:t>IEC remarks that IEC 61000-4-3 [</w:t>
      </w:r>
      <w:r w:rsidR="00716C38">
        <w:rPr>
          <w:color w:val="000000" w:themeColor="text1"/>
          <w:sz w:val="22"/>
        </w:rPr>
        <w:t>9</w:t>
      </w:r>
      <w:r>
        <w:rPr>
          <w:color w:val="000000" w:themeColor="text1"/>
          <w:sz w:val="22"/>
        </w:rPr>
        <w:t xml:space="preserve">] </w:t>
      </w:r>
      <w:r w:rsidRPr="0073772D">
        <w:rPr>
          <w:color w:val="000000" w:themeColor="text1"/>
          <w:sz w:val="22"/>
        </w:rPr>
        <w:t xml:space="preserve">is a basic EMC publication for use by product committees of the IEC. </w:t>
      </w:r>
      <w:r w:rsidRPr="00EA50AF">
        <w:rPr>
          <w:color w:val="000000" w:themeColor="text1"/>
          <w:sz w:val="22"/>
        </w:rPr>
        <w:t>IEC Guide 107</w:t>
      </w:r>
      <w:r>
        <w:rPr>
          <w:color w:val="000000" w:themeColor="text1"/>
          <w:sz w:val="22"/>
        </w:rPr>
        <w:t xml:space="preserve"> [</w:t>
      </w:r>
      <w:r w:rsidR="00716C38">
        <w:rPr>
          <w:color w:val="000000" w:themeColor="text1"/>
          <w:sz w:val="22"/>
        </w:rPr>
        <w:t>10</w:t>
      </w:r>
      <w:r>
        <w:rPr>
          <w:color w:val="000000" w:themeColor="text1"/>
          <w:sz w:val="22"/>
        </w:rPr>
        <w:t xml:space="preserve">] also states that </w:t>
      </w:r>
      <w:r w:rsidRPr="0073772D">
        <w:rPr>
          <w:color w:val="000000" w:themeColor="text1"/>
          <w:sz w:val="22"/>
        </w:rPr>
        <w:t>the IEC product committees are responsible for determining whether this immunity test standard should</w:t>
      </w:r>
      <w:r>
        <w:rPr>
          <w:color w:val="000000" w:themeColor="text1"/>
          <w:sz w:val="22"/>
        </w:rPr>
        <w:t xml:space="preserve"> </w:t>
      </w:r>
      <w:r w:rsidRPr="0073772D">
        <w:rPr>
          <w:color w:val="000000" w:themeColor="text1"/>
          <w:sz w:val="22"/>
        </w:rPr>
        <w:t xml:space="preserve">be applied or not, and if applied, they are responsible for determining the appropriate test levels and performance criteria. </w:t>
      </w:r>
    </w:p>
    <w:p w14:paraId="51E5275B" w14:textId="18372281" w:rsidR="003C4379" w:rsidRDefault="00FC56BE" w:rsidP="003C4379">
      <w:pPr>
        <w:spacing w:line="276" w:lineRule="auto"/>
        <w:jc w:val="both"/>
        <w:rPr>
          <w:bCs/>
          <w:color w:val="000000" w:themeColor="text1"/>
          <w:sz w:val="22"/>
          <w:szCs w:val="22"/>
        </w:rPr>
      </w:pPr>
      <w:r>
        <w:rPr>
          <w:color w:val="000000" w:themeColor="text1"/>
          <w:sz w:val="22"/>
        </w:rPr>
        <w:t>IEC 61000-4-3 [</w:t>
      </w:r>
      <w:r w:rsidR="00716C38">
        <w:rPr>
          <w:color w:val="000000" w:themeColor="text1"/>
          <w:sz w:val="22"/>
        </w:rPr>
        <w:t>9</w:t>
      </w:r>
      <w:r>
        <w:rPr>
          <w:color w:val="000000" w:themeColor="text1"/>
          <w:sz w:val="22"/>
        </w:rPr>
        <w:t xml:space="preserve">] </w:t>
      </w:r>
      <w:r w:rsidR="00D01AE6">
        <w:rPr>
          <w:color w:val="000000" w:themeColor="text1"/>
          <w:sz w:val="22"/>
        </w:rPr>
        <w:t>standard mentions that “</w:t>
      </w:r>
      <w:r w:rsidR="00D01AE6" w:rsidRPr="001809D6">
        <w:rPr>
          <w:i/>
          <w:iCs/>
          <w:color w:val="000000" w:themeColor="text1"/>
          <w:sz w:val="22"/>
        </w:rPr>
        <w:t>In order to reduce test time, more than one frequency may be applied simultaneously (multi-tone testing) during a single dwell time, provided the linearity requirements of clause 6.3.2 step j) or 6.3.3 step m) are met on the aggregate signal. At each of the signal frequencies, the levels should be identical to the ones set during level setting for testing with one frequency at a time, and using the same modulation. Intermodulation signals should be treated like harmonics and checked to ensure they are not causing a significant effect</w:t>
      </w:r>
      <w:r w:rsidR="00D01AE6">
        <w:rPr>
          <w:color w:val="000000" w:themeColor="text1"/>
          <w:sz w:val="22"/>
        </w:rPr>
        <w:t>”</w:t>
      </w:r>
      <w:r w:rsidR="00D01AE6" w:rsidRPr="00B13700">
        <w:rPr>
          <w:color w:val="000000" w:themeColor="text1"/>
          <w:sz w:val="22"/>
        </w:rPr>
        <w:t xml:space="preserve">. </w:t>
      </w:r>
      <w:r>
        <w:rPr>
          <w:color w:val="000000" w:themeColor="text1"/>
          <w:sz w:val="22"/>
        </w:rPr>
        <w:t>However</w:t>
      </w:r>
      <w:r w:rsidR="00BE70F3">
        <w:rPr>
          <w:color w:val="000000" w:themeColor="text1"/>
          <w:sz w:val="22"/>
        </w:rPr>
        <w:t>,</w:t>
      </w:r>
      <w:r>
        <w:rPr>
          <w:color w:val="000000" w:themeColor="text1"/>
          <w:sz w:val="22"/>
        </w:rPr>
        <w:t xml:space="preserve"> the same standard, i</w:t>
      </w:r>
      <w:r w:rsidR="00484167">
        <w:rPr>
          <w:color w:val="000000" w:themeColor="text1"/>
          <w:sz w:val="22"/>
        </w:rPr>
        <w:t xml:space="preserve">n annex I </w:t>
      </w:r>
      <w:r>
        <w:rPr>
          <w:color w:val="000000" w:themeColor="text1"/>
          <w:sz w:val="22"/>
        </w:rPr>
        <w:t>recognizes that</w:t>
      </w:r>
      <w:r w:rsidR="00C94998">
        <w:rPr>
          <w:color w:val="000000" w:themeColor="text1"/>
          <w:sz w:val="22"/>
        </w:rPr>
        <w:t xml:space="preserve"> “</w:t>
      </w:r>
      <w:r w:rsidR="003C4379" w:rsidRPr="00463FA2">
        <w:rPr>
          <w:bCs/>
          <w:i/>
          <w:iCs/>
          <w:color w:val="000000" w:themeColor="text1"/>
          <w:sz w:val="22"/>
          <w:szCs w:val="22"/>
        </w:rPr>
        <w:t>Testing with more than one signal during a dwell time exposes the EUT to more energy than required by this standard. This overexposure could cause an EUT to lose function or experience a degradation of performance that would not be caused by illumination by a single frequency. Since the requirements of this standard are for single frequency testing, retesting the product using the individual frequencies of the set that caused the degradation is acceptable</w:t>
      </w:r>
      <w:r w:rsidR="00463FA2" w:rsidRPr="00463FA2">
        <w:rPr>
          <w:bCs/>
          <w:color w:val="000000" w:themeColor="text1"/>
          <w:sz w:val="22"/>
          <w:szCs w:val="22"/>
        </w:rPr>
        <w:t>”</w:t>
      </w:r>
      <w:r w:rsidR="003C4379" w:rsidRPr="00463FA2">
        <w:rPr>
          <w:bCs/>
          <w:color w:val="000000" w:themeColor="text1"/>
          <w:sz w:val="22"/>
          <w:szCs w:val="22"/>
        </w:rPr>
        <w:t>.</w:t>
      </w:r>
      <w:r w:rsidR="00F87A02">
        <w:rPr>
          <w:bCs/>
          <w:color w:val="000000" w:themeColor="text1"/>
          <w:sz w:val="22"/>
          <w:szCs w:val="22"/>
        </w:rPr>
        <w:t xml:space="preserve"> </w:t>
      </w:r>
      <w:r w:rsidR="00915122">
        <w:rPr>
          <w:bCs/>
          <w:color w:val="000000" w:themeColor="text1"/>
          <w:sz w:val="22"/>
          <w:szCs w:val="22"/>
        </w:rPr>
        <w:t xml:space="preserve">This is </w:t>
      </w:r>
      <w:r w:rsidR="000373E6">
        <w:rPr>
          <w:bCs/>
          <w:color w:val="000000" w:themeColor="text1"/>
          <w:sz w:val="22"/>
          <w:szCs w:val="22"/>
        </w:rPr>
        <w:t>especially important to consider for a one enclosure setup.</w:t>
      </w:r>
    </w:p>
    <w:p w14:paraId="762BF543" w14:textId="060EFC83" w:rsidR="00426FDC" w:rsidRDefault="00426FDC" w:rsidP="00426FDC">
      <w:pPr>
        <w:spacing w:line="276" w:lineRule="auto"/>
        <w:jc w:val="both"/>
        <w:rPr>
          <w:b/>
          <w:i/>
          <w:color w:val="000000" w:themeColor="text1"/>
          <w:sz w:val="22"/>
          <w:szCs w:val="22"/>
        </w:rPr>
      </w:pPr>
      <w:r w:rsidRPr="0077534C">
        <w:rPr>
          <w:b/>
          <w:color w:val="000000" w:themeColor="text1"/>
          <w:sz w:val="22"/>
          <w:szCs w:val="22"/>
        </w:rPr>
        <w:t xml:space="preserve">Observation </w:t>
      </w:r>
      <w:r w:rsidR="00A1648D">
        <w:rPr>
          <w:b/>
          <w:color w:val="000000" w:themeColor="text1"/>
          <w:sz w:val="22"/>
          <w:szCs w:val="22"/>
        </w:rPr>
        <w:t>5</w:t>
      </w:r>
      <w:r w:rsidRPr="0077534C">
        <w:rPr>
          <w:b/>
          <w:color w:val="000000" w:themeColor="text1"/>
          <w:sz w:val="22"/>
          <w:szCs w:val="22"/>
        </w:rPr>
        <w:t>:</w:t>
      </w:r>
      <w:r>
        <w:rPr>
          <w:b/>
          <w:color w:val="000000" w:themeColor="text1"/>
          <w:sz w:val="22"/>
          <w:szCs w:val="22"/>
        </w:rPr>
        <w:t xml:space="preserve"> </w:t>
      </w:r>
      <w:r w:rsidR="00C55484">
        <w:rPr>
          <w:b/>
          <w:i/>
          <w:color w:val="000000" w:themeColor="text1"/>
          <w:sz w:val="22"/>
          <w:szCs w:val="22"/>
        </w:rPr>
        <w:t xml:space="preserve">Protection of the EUT should be part of the considerations when defining EMC RI requirements. </w:t>
      </w:r>
    </w:p>
    <w:p w14:paraId="5623C721" w14:textId="77777777" w:rsidR="00696020" w:rsidRPr="002E57B8" w:rsidRDefault="00696020" w:rsidP="00696020">
      <w:pPr>
        <w:pStyle w:val="Heading1"/>
      </w:pPr>
      <w:r>
        <w:t>Conclusion</w:t>
      </w:r>
    </w:p>
    <w:p w14:paraId="3796589A" w14:textId="77777777" w:rsidR="005F09FE" w:rsidRDefault="00696020" w:rsidP="00696020">
      <w:pPr>
        <w:rPr>
          <w:color w:val="000000" w:themeColor="text1"/>
          <w:sz w:val="22"/>
        </w:rPr>
      </w:pPr>
      <w:r>
        <w:rPr>
          <w:color w:val="000000" w:themeColor="text1"/>
          <w:sz w:val="22"/>
        </w:rPr>
        <w:t xml:space="preserve">In this contribution considerations on the EMC </w:t>
      </w:r>
      <w:r w:rsidR="005F09FE">
        <w:rPr>
          <w:color w:val="000000" w:themeColor="text1"/>
          <w:sz w:val="22"/>
        </w:rPr>
        <w:t xml:space="preserve">IAB </w:t>
      </w:r>
      <w:r w:rsidR="00E91076">
        <w:rPr>
          <w:color w:val="000000" w:themeColor="text1"/>
          <w:sz w:val="22"/>
        </w:rPr>
        <w:t xml:space="preserve">testing </w:t>
      </w:r>
      <w:r w:rsidR="005F09FE">
        <w:rPr>
          <w:color w:val="000000" w:themeColor="text1"/>
          <w:sz w:val="22"/>
        </w:rPr>
        <w:t>have been presented. The following observations have been discussed:</w:t>
      </w:r>
    </w:p>
    <w:p w14:paraId="258C2316" w14:textId="77777777" w:rsidR="005F09FE" w:rsidRPr="001F6BC5" w:rsidRDefault="005F09FE" w:rsidP="005F09FE">
      <w:pPr>
        <w:rPr>
          <w:bCs/>
        </w:rPr>
      </w:pPr>
      <w:r w:rsidRPr="0077534C">
        <w:rPr>
          <w:b/>
          <w:color w:val="000000" w:themeColor="text1"/>
          <w:sz w:val="22"/>
          <w:szCs w:val="22"/>
        </w:rPr>
        <w:t xml:space="preserve">Observation </w:t>
      </w:r>
      <w:r>
        <w:rPr>
          <w:b/>
          <w:color w:val="000000" w:themeColor="text1"/>
          <w:sz w:val="22"/>
          <w:szCs w:val="22"/>
        </w:rPr>
        <w:t>1</w:t>
      </w:r>
      <w:r w:rsidRPr="0077534C">
        <w:rPr>
          <w:b/>
          <w:color w:val="000000" w:themeColor="text1"/>
          <w:sz w:val="22"/>
          <w:szCs w:val="22"/>
        </w:rPr>
        <w:t>:</w:t>
      </w:r>
      <w:r>
        <w:rPr>
          <w:b/>
          <w:color w:val="000000" w:themeColor="text1"/>
          <w:sz w:val="22"/>
          <w:szCs w:val="22"/>
        </w:rPr>
        <w:t xml:space="preserve"> </w:t>
      </w:r>
      <w:r w:rsidRPr="001F6BC5">
        <w:rPr>
          <w:bCs/>
          <w:i/>
          <w:color w:val="000000" w:themeColor="text1"/>
          <w:sz w:val="22"/>
          <w:szCs w:val="22"/>
        </w:rPr>
        <w:t>Conducted emission test methods and levels defined by IEC/CISPR are independent of the product (IAB in this case) characteristics and features, including the operating frequency or the Radio Access Technology (RAT).</w:t>
      </w:r>
    </w:p>
    <w:p w14:paraId="0C2AB81F" w14:textId="77777777" w:rsidR="005F09FE" w:rsidRPr="001F6BC5" w:rsidRDefault="005F09FE" w:rsidP="005F09FE">
      <w:pPr>
        <w:spacing w:line="276" w:lineRule="auto"/>
        <w:jc w:val="both"/>
        <w:rPr>
          <w:bCs/>
          <w:color w:val="000000" w:themeColor="text1"/>
          <w:sz w:val="22"/>
        </w:rPr>
      </w:pPr>
      <w:r w:rsidRPr="0077534C">
        <w:rPr>
          <w:b/>
          <w:color w:val="000000" w:themeColor="text1"/>
          <w:sz w:val="22"/>
          <w:szCs w:val="22"/>
        </w:rPr>
        <w:t xml:space="preserve">Observation </w:t>
      </w:r>
      <w:r>
        <w:rPr>
          <w:b/>
          <w:color w:val="000000" w:themeColor="text1"/>
          <w:sz w:val="22"/>
          <w:szCs w:val="22"/>
        </w:rPr>
        <w:t>2</w:t>
      </w:r>
      <w:r w:rsidRPr="0077534C">
        <w:rPr>
          <w:b/>
          <w:color w:val="000000" w:themeColor="text1"/>
          <w:sz w:val="22"/>
          <w:szCs w:val="22"/>
        </w:rPr>
        <w:t>:</w:t>
      </w:r>
      <w:r>
        <w:rPr>
          <w:b/>
          <w:color w:val="000000" w:themeColor="text1"/>
          <w:sz w:val="22"/>
          <w:szCs w:val="22"/>
        </w:rPr>
        <w:t xml:space="preserve"> </w:t>
      </w:r>
      <w:r w:rsidRPr="001F6BC5">
        <w:rPr>
          <w:bCs/>
          <w:i/>
          <w:color w:val="000000" w:themeColor="text1"/>
          <w:sz w:val="22"/>
          <w:szCs w:val="22"/>
        </w:rPr>
        <w:t>EUT/BS typically have several different functions and numerous modes of operation associated with each function. The mode(s) that produce(s) the highest emissions could be selected for the final measurements.. In that sense, the emission requirements should reuse those defined for the BS.</w:t>
      </w:r>
    </w:p>
    <w:p w14:paraId="5DE6286B" w14:textId="5105C045" w:rsidR="005F09FE" w:rsidRPr="001F6BC5" w:rsidRDefault="005F09FE" w:rsidP="005F09FE">
      <w:pPr>
        <w:spacing w:line="276" w:lineRule="auto"/>
        <w:jc w:val="both"/>
        <w:rPr>
          <w:bCs/>
          <w:color w:val="000000" w:themeColor="text1"/>
          <w:sz w:val="22"/>
          <w:szCs w:val="22"/>
        </w:rPr>
      </w:pPr>
      <w:r w:rsidRPr="0077534C">
        <w:rPr>
          <w:b/>
          <w:color w:val="000000" w:themeColor="text1"/>
          <w:sz w:val="22"/>
          <w:szCs w:val="22"/>
        </w:rPr>
        <w:t xml:space="preserve">Observation </w:t>
      </w:r>
      <w:r>
        <w:rPr>
          <w:b/>
          <w:color w:val="000000" w:themeColor="text1"/>
          <w:sz w:val="22"/>
          <w:szCs w:val="22"/>
        </w:rPr>
        <w:t>3</w:t>
      </w:r>
      <w:r w:rsidRPr="0077534C">
        <w:rPr>
          <w:b/>
          <w:color w:val="000000" w:themeColor="text1"/>
          <w:sz w:val="22"/>
          <w:szCs w:val="22"/>
        </w:rPr>
        <w:t>:</w:t>
      </w:r>
      <w:r>
        <w:rPr>
          <w:b/>
          <w:color w:val="000000" w:themeColor="text1"/>
          <w:sz w:val="22"/>
          <w:szCs w:val="22"/>
        </w:rPr>
        <w:t xml:space="preserve"> </w:t>
      </w:r>
      <w:r w:rsidRPr="001F6BC5">
        <w:rPr>
          <w:bCs/>
          <w:i/>
          <w:iCs/>
          <w:color w:val="000000" w:themeColor="text1"/>
          <w:sz w:val="22"/>
          <w:szCs w:val="22"/>
        </w:rPr>
        <w:t xml:space="preserve">3GPP has agreed that for BS type 1-O and BS type 2-O, the radiated emission is covered by radiated spurious emission requirement in TS </w:t>
      </w:r>
      <w:r w:rsidR="00716C38">
        <w:rPr>
          <w:bCs/>
          <w:i/>
          <w:iCs/>
          <w:color w:val="000000" w:themeColor="text1"/>
          <w:sz w:val="22"/>
          <w:szCs w:val="22"/>
        </w:rPr>
        <w:t>38.104 [6]</w:t>
      </w:r>
      <w:r w:rsidRPr="001F6BC5">
        <w:rPr>
          <w:bCs/>
          <w:i/>
          <w:iCs/>
          <w:color w:val="000000" w:themeColor="text1"/>
          <w:sz w:val="22"/>
          <w:szCs w:val="22"/>
        </w:rPr>
        <w:t xml:space="preserve">, conforming to the test requirement in </w:t>
      </w:r>
      <w:r w:rsidR="009B2A77">
        <w:rPr>
          <w:bCs/>
          <w:i/>
          <w:iCs/>
          <w:color w:val="000000" w:themeColor="text1"/>
          <w:sz w:val="22"/>
          <w:szCs w:val="22"/>
        </w:rPr>
        <w:t xml:space="preserve">TS </w:t>
      </w:r>
      <w:r w:rsidR="00716C38">
        <w:rPr>
          <w:bCs/>
          <w:i/>
          <w:iCs/>
          <w:color w:val="000000" w:themeColor="text1"/>
          <w:sz w:val="22"/>
          <w:szCs w:val="22"/>
        </w:rPr>
        <w:t>38.141-2 [7]</w:t>
      </w:r>
      <w:r w:rsidRPr="001F6BC5">
        <w:rPr>
          <w:bCs/>
          <w:i/>
          <w:iCs/>
          <w:color w:val="000000" w:themeColor="text1"/>
          <w:sz w:val="22"/>
          <w:szCs w:val="22"/>
        </w:rPr>
        <w:t>. Same principle should be used in the definition of IAB emission requirements.</w:t>
      </w:r>
    </w:p>
    <w:p w14:paraId="61A982AF" w14:textId="77777777" w:rsidR="005F09FE" w:rsidRDefault="005F09FE" w:rsidP="005F09FE">
      <w:pPr>
        <w:spacing w:line="276" w:lineRule="auto"/>
        <w:jc w:val="both"/>
        <w:rPr>
          <w:b/>
          <w:i/>
          <w:color w:val="000000" w:themeColor="text1"/>
          <w:sz w:val="22"/>
          <w:szCs w:val="22"/>
        </w:rPr>
      </w:pPr>
      <w:r w:rsidRPr="0077534C">
        <w:rPr>
          <w:b/>
          <w:color w:val="000000" w:themeColor="text1"/>
          <w:sz w:val="22"/>
          <w:szCs w:val="22"/>
        </w:rPr>
        <w:t xml:space="preserve">Observation </w:t>
      </w:r>
      <w:r>
        <w:rPr>
          <w:b/>
          <w:color w:val="000000" w:themeColor="text1"/>
          <w:sz w:val="22"/>
          <w:szCs w:val="22"/>
        </w:rPr>
        <w:t>4</w:t>
      </w:r>
      <w:r w:rsidRPr="0077534C">
        <w:rPr>
          <w:b/>
          <w:color w:val="000000" w:themeColor="text1"/>
          <w:sz w:val="22"/>
          <w:szCs w:val="22"/>
        </w:rPr>
        <w:t>:</w:t>
      </w:r>
      <w:r>
        <w:rPr>
          <w:b/>
          <w:color w:val="000000" w:themeColor="text1"/>
          <w:sz w:val="22"/>
          <w:szCs w:val="22"/>
        </w:rPr>
        <w:t xml:space="preserve"> </w:t>
      </w:r>
      <w:r w:rsidRPr="001F6BC5">
        <w:rPr>
          <w:bCs/>
          <w:i/>
          <w:color w:val="000000" w:themeColor="text1"/>
          <w:sz w:val="22"/>
          <w:szCs w:val="22"/>
        </w:rPr>
        <w:t>Currently, the frequency range defined by IEC goes from 80 MHz to 6 GHz. Same frequency range applies for both UE and BS devices. Therefore, IAB node should be tested within the same frequency range.</w:t>
      </w:r>
    </w:p>
    <w:p w14:paraId="3F077068" w14:textId="77777777" w:rsidR="005F09FE" w:rsidRPr="001F6BC5" w:rsidRDefault="005F09FE" w:rsidP="005F09FE">
      <w:pPr>
        <w:rPr>
          <w:bCs/>
        </w:rPr>
      </w:pPr>
      <w:r w:rsidRPr="0077534C">
        <w:rPr>
          <w:b/>
          <w:color w:val="000000" w:themeColor="text1"/>
          <w:sz w:val="22"/>
          <w:szCs w:val="22"/>
        </w:rPr>
        <w:t xml:space="preserve">Observation </w:t>
      </w:r>
      <w:r>
        <w:rPr>
          <w:b/>
          <w:color w:val="000000" w:themeColor="text1"/>
          <w:sz w:val="22"/>
          <w:szCs w:val="22"/>
        </w:rPr>
        <w:t>5</w:t>
      </w:r>
      <w:r w:rsidRPr="0077534C">
        <w:rPr>
          <w:b/>
          <w:color w:val="000000" w:themeColor="text1"/>
          <w:sz w:val="22"/>
          <w:szCs w:val="22"/>
        </w:rPr>
        <w:t>:</w:t>
      </w:r>
      <w:r>
        <w:rPr>
          <w:b/>
          <w:color w:val="000000" w:themeColor="text1"/>
          <w:sz w:val="22"/>
          <w:szCs w:val="22"/>
        </w:rPr>
        <w:t xml:space="preserve"> </w:t>
      </w:r>
      <w:r w:rsidRPr="001F6BC5">
        <w:rPr>
          <w:bCs/>
          <w:i/>
          <w:color w:val="000000" w:themeColor="text1"/>
          <w:sz w:val="22"/>
          <w:szCs w:val="22"/>
        </w:rPr>
        <w:t xml:space="preserve">Protection of the EUT should be part of the considerations when defining EMC RI requirements. </w:t>
      </w:r>
    </w:p>
    <w:p w14:paraId="359B1A93" w14:textId="3BD105E1" w:rsidR="00696020" w:rsidRDefault="00696020" w:rsidP="00696020">
      <w:pPr>
        <w:rPr>
          <w:color w:val="000000" w:themeColor="text1"/>
          <w:sz w:val="22"/>
          <w:szCs w:val="22"/>
        </w:rPr>
      </w:pPr>
      <w:r>
        <w:rPr>
          <w:color w:val="000000" w:themeColor="text1"/>
          <w:sz w:val="22"/>
        </w:rPr>
        <w:t xml:space="preserve">Based on </w:t>
      </w:r>
      <w:r w:rsidR="00D03F26">
        <w:rPr>
          <w:color w:val="000000" w:themeColor="text1"/>
          <w:sz w:val="22"/>
        </w:rPr>
        <w:t>these elements we propose</w:t>
      </w:r>
      <w:r>
        <w:rPr>
          <w:color w:val="000000" w:themeColor="text1"/>
          <w:sz w:val="22"/>
          <w:szCs w:val="22"/>
        </w:rPr>
        <w:t>:</w:t>
      </w:r>
    </w:p>
    <w:p w14:paraId="5139E218" w14:textId="10E2EC9F" w:rsidR="0044496F" w:rsidRPr="00BE7595" w:rsidRDefault="0044496F" w:rsidP="0044496F">
      <w:pPr>
        <w:spacing w:line="276" w:lineRule="auto"/>
        <w:jc w:val="both"/>
        <w:rPr>
          <w:b/>
          <w:i/>
          <w:color w:val="000000" w:themeColor="text1"/>
          <w:sz w:val="22"/>
          <w:szCs w:val="22"/>
        </w:rPr>
      </w:pPr>
      <w:r w:rsidRPr="00BE7595">
        <w:rPr>
          <w:b/>
          <w:i/>
          <w:color w:val="000000" w:themeColor="text1"/>
          <w:sz w:val="22"/>
          <w:szCs w:val="22"/>
        </w:rPr>
        <w:t xml:space="preserve">Proposal 1: </w:t>
      </w:r>
      <w:r w:rsidR="00A51FF7" w:rsidRPr="00BE7595">
        <w:rPr>
          <w:b/>
          <w:i/>
          <w:color w:val="000000" w:themeColor="text1"/>
          <w:sz w:val="22"/>
          <w:szCs w:val="22"/>
        </w:rPr>
        <w:t>The</w:t>
      </w:r>
      <w:r w:rsidRPr="00BE7595">
        <w:rPr>
          <w:b/>
          <w:i/>
          <w:color w:val="000000" w:themeColor="text1"/>
          <w:sz w:val="22"/>
          <w:szCs w:val="22"/>
        </w:rPr>
        <w:t xml:space="preserve"> applicable requirements for EMC conducted emissions of IAB nodes are the ones defined for NR BS in TS 38.113.</w:t>
      </w:r>
    </w:p>
    <w:p w14:paraId="23551296" w14:textId="77777777" w:rsidR="00B749A2" w:rsidRPr="00BE7595" w:rsidRDefault="001F6BC5" w:rsidP="001F6BC5">
      <w:pPr>
        <w:spacing w:line="276" w:lineRule="auto"/>
        <w:jc w:val="both"/>
        <w:rPr>
          <w:b/>
          <w:i/>
          <w:color w:val="000000" w:themeColor="text1"/>
          <w:sz w:val="22"/>
          <w:szCs w:val="22"/>
        </w:rPr>
      </w:pPr>
      <w:r w:rsidRPr="00BE7595">
        <w:rPr>
          <w:b/>
          <w:i/>
          <w:color w:val="000000" w:themeColor="text1"/>
          <w:sz w:val="22"/>
          <w:szCs w:val="22"/>
        </w:rPr>
        <w:t xml:space="preserve">Proposal 2: The </w:t>
      </w:r>
      <w:r w:rsidR="009F5B6F" w:rsidRPr="00BE7595">
        <w:rPr>
          <w:b/>
          <w:i/>
          <w:color w:val="000000" w:themeColor="text1"/>
          <w:sz w:val="22"/>
          <w:szCs w:val="22"/>
        </w:rPr>
        <w:t xml:space="preserve">radiated emission requirements defined for IAB </w:t>
      </w:r>
      <w:r w:rsidR="006D6AE3" w:rsidRPr="00BE7595">
        <w:rPr>
          <w:b/>
          <w:i/>
          <w:color w:val="000000" w:themeColor="text1"/>
          <w:sz w:val="22"/>
          <w:szCs w:val="22"/>
        </w:rPr>
        <w:t>should reuse the ones defined for NR BS</w:t>
      </w:r>
      <w:r w:rsidR="00667486" w:rsidRPr="00BE7595">
        <w:rPr>
          <w:b/>
          <w:i/>
          <w:color w:val="000000" w:themeColor="text1"/>
          <w:sz w:val="22"/>
          <w:szCs w:val="22"/>
        </w:rPr>
        <w:t>.</w:t>
      </w:r>
    </w:p>
    <w:p w14:paraId="12466812" w14:textId="18FBF344" w:rsidR="00B749A2" w:rsidRPr="00BE7595" w:rsidRDefault="00B749A2" w:rsidP="001F6BC5">
      <w:pPr>
        <w:spacing w:line="276" w:lineRule="auto"/>
        <w:jc w:val="both"/>
        <w:rPr>
          <w:b/>
          <w:i/>
          <w:color w:val="000000" w:themeColor="text1"/>
          <w:sz w:val="22"/>
          <w:szCs w:val="22"/>
        </w:rPr>
      </w:pPr>
      <w:r w:rsidRPr="00BE7595">
        <w:rPr>
          <w:b/>
          <w:i/>
          <w:color w:val="000000" w:themeColor="text1"/>
          <w:sz w:val="22"/>
          <w:szCs w:val="22"/>
        </w:rPr>
        <w:t>Proposal 3:</w:t>
      </w:r>
      <w:r w:rsidR="00C33C2A" w:rsidRPr="00BE7595">
        <w:rPr>
          <w:b/>
          <w:i/>
          <w:color w:val="000000" w:themeColor="text1"/>
          <w:sz w:val="22"/>
          <w:szCs w:val="22"/>
        </w:rPr>
        <w:t xml:space="preserve"> For OTA IAB nodes the </w:t>
      </w:r>
      <w:r w:rsidR="00D21D07" w:rsidRPr="00BE7595">
        <w:rPr>
          <w:b/>
          <w:i/>
          <w:color w:val="000000" w:themeColor="text1"/>
          <w:sz w:val="22"/>
          <w:szCs w:val="22"/>
        </w:rPr>
        <w:t>same principle applied for the radiated emissions</w:t>
      </w:r>
      <w:r w:rsidR="004B65FD" w:rsidRPr="00BE7595">
        <w:rPr>
          <w:b/>
          <w:i/>
          <w:color w:val="000000" w:themeColor="text1"/>
          <w:sz w:val="22"/>
          <w:szCs w:val="22"/>
        </w:rPr>
        <w:t xml:space="preserve"> (the radiated emission is covered by radiated spurious emission requirement in TS </w:t>
      </w:r>
      <w:r w:rsidR="00716C38">
        <w:rPr>
          <w:b/>
          <w:i/>
          <w:color w:val="000000" w:themeColor="text1"/>
          <w:sz w:val="22"/>
          <w:szCs w:val="22"/>
        </w:rPr>
        <w:t>38.104 [6]</w:t>
      </w:r>
      <w:r w:rsidR="004B65FD" w:rsidRPr="00BE7595">
        <w:rPr>
          <w:b/>
          <w:i/>
          <w:color w:val="000000" w:themeColor="text1"/>
          <w:sz w:val="22"/>
          <w:szCs w:val="22"/>
        </w:rPr>
        <w:t xml:space="preserve">, conforming to the test requirement in </w:t>
      </w:r>
      <w:r w:rsidR="009B2A77">
        <w:rPr>
          <w:b/>
          <w:i/>
          <w:color w:val="000000" w:themeColor="text1"/>
          <w:sz w:val="22"/>
          <w:szCs w:val="22"/>
        </w:rPr>
        <w:t xml:space="preserve">TS </w:t>
      </w:r>
      <w:r w:rsidR="00716C38">
        <w:rPr>
          <w:b/>
          <w:i/>
          <w:color w:val="000000" w:themeColor="text1"/>
          <w:sz w:val="22"/>
          <w:szCs w:val="22"/>
        </w:rPr>
        <w:t>38.141-2 [7]</w:t>
      </w:r>
      <w:r w:rsidR="004B65FD" w:rsidRPr="00BE7595">
        <w:rPr>
          <w:b/>
          <w:i/>
          <w:color w:val="000000" w:themeColor="text1"/>
          <w:sz w:val="22"/>
          <w:szCs w:val="22"/>
        </w:rPr>
        <w:t>)</w:t>
      </w:r>
      <w:r w:rsidR="00D21D07" w:rsidRPr="00BE7595">
        <w:rPr>
          <w:b/>
          <w:i/>
          <w:color w:val="000000" w:themeColor="text1"/>
          <w:sz w:val="22"/>
          <w:szCs w:val="22"/>
        </w:rPr>
        <w:t xml:space="preserve"> and reflected in TS 38.113</w:t>
      </w:r>
      <w:r w:rsidR="00716C38">
        <w:rPr>
          <w:b/>
          <w:i/>
          <w:color w:val="000000" w:themeColor="text1"/>
          <w:sz w:val="22"/>
          <w:szCs w:val="22"/>
        </w:rPr>
        <w:t xml:space="preserve"> [11]</w:t>
      </w:r>
      <w:r w:rsidR="004B65FD" w:rsidRPr="00BE7595">
        <w:rPr>
          <w:b/>
          <w:i/>
          <w:color w:val="000000" w:themeColor="text1"/>
          <w:sz w:val="22"/>
          <w:szCs w:val="22"/>
        </w:rPr>
        <w:t xml:space="preserve"> shall be applied.</w:t>
      </w:r>
    </w:p>
    <w:p w14:paraId="35C1559B" w14:textId="060A9BA5" w:rsidR="001F6BC5" w:rsidRPr="00BE7595" w:rsidRDefault="007E698D" w:rsidP="001F6BC5">
      <w:pPr>
        <w:spacing w:line="276" w:lineRule="auto"/>
        <w:jc w:val="both"/>
        <w:rPr>
          <w:b/>
          <w:i/>
          <w:color w:val="000000" w:themeColor="text1"/>
          <w:sz w:val="22"/>
          <w:szCs w:val="22"/>
        </w:rPr>
      </w:pPr>
      <w:r w:rsidRPr="00BE7595">
        <w:rPr>
          <w:b/>
          <w:i/>
          <w:color w:val="000000" w:themeColor="text1"/>
          <w:sz w:val="22"/>
          <w:szCs w:val="22"/>
        </w:rPr>
        <w:t xml:space="preserve">Proposal 4: Frequency range for the application of RI testing </w:t>
      </w:r>
      <w:r w:rsidR="00483571" w:rsidRPr="00BE7595">
        <w:rPr>
          <w:b/>
          <w:i/>
          <w:color w:val="000000" w:themeColor="text1"/>
          <w:sz w:val="22"/>
          <w:szCs w:val="22"/>
        </w:rPr>
        <w:t xml:space="preserve">shall go from 80 </w:t>
      </w:r>
      <w:proofErr w:type="spellStart"/>
      <w:r w:rsidR="00483571" w:rsidRPr="00BE7595">
        <w:rPr>
          <w:b/>
          <w:i/>
          <w:color w:val="000000" w:themeColor="text1"/>
          <w:sz w:val="22"/>
          <w:szCs w:val="22"/>
        </w:rPr>
        <w:t>Mhz</w:t>
      </w:r>
      <w:proofErr w:type="spellEnd"/>
      <w:r w:rsidR="00483571" w:rsidRPr="00BE7595">
        <w:rPr>
          <w:b/>
          <w:i/>
          <w:color w:val="000000" w:themeColor="text1"/>
          <w:sz w:val="22"/>
          <w:szCs w:val="22"/>
        </w:rPr>
        <w:t xml:space="preserve"> to 6GHz.</w:t>
      </w:r>
    </w:p>
    <w:p w14:paraId="4123E7FE" w14:textId="77777777" w:rsidR="0044496F" w:rsidRDefault="0044496F" w:rsidP="00696020">
      <w:pPr>
        <w:spacing w:line="276" w:lineRule="auto"/>
        <w:jc w:val="both"/>
        <w:rPr>
          <w:b/>
          <w:color w:val="000000" w:themeColor="text1"/>
          <w:sz w:val="22"/>
          <w:szCs w:val="22"/>
        </w:rPr>
      </w:pPr>
    </w:p>
    <w:p w14:paraId="2A1F69F8" w14:textId="2B517B5E" w:rsidR="00A85BC3" w:rsidRDefault="00483571" w:rsidP="00A85BC3">
      <w:pPr>
        <w:spacing w:line="276" w:lineRule="auto"/>
        <w:jc w:val="both"/>
        <w:rPr>
          <w:b/>
          <w:i/>
          <w:color w:val="000000" w:themeColor="text1"/>
          <w:sz w:val="22"/>
          <w:szCs w:val="22"/>
        </w:rPr>
      </w:pPr>
      <w:r>
        <w:rPr>
          <w:b/>
          <w:i/>
          <w:color w:val="000000" w:themeColor="text1"/>
          <w:sz w:val="22"/>
          <w:szCs w:val="22"/>
        </w:rPr>
        <w:lastRenderedPageBreak/>
        <w:t xml:space="preserve">Proposal 5: </w:t>
      </w:r>
      <w:r w:rsidR="00A85BC3">
        <w:rPr>
          <w:b/>
          <w:i/>
          <w:color w:val="000000" w:themeColor="text1"/>
          <w:sz w:val="22"/>
          <w:szCs w:val="22"/>
        </w:rPr>
        <w:t xml:space="preserve">For Radiated Immunity test, the BS requirements should be applied to each enclosure while the tests should be linked at each time. </w:t>
      </w:r>
    </w:p>
    <w:p w14:paraId="71ADF7E0" w14:textId="77777777" w:rsidR="00696020" w:rsidRDefault="00696020" w:rsidP="00696020">
      <w:pPr>
        <w:pStyle w:val="Heading1"/>
      </w:pPr>
      <w:r w:rsidRPr="008F3124">
        <w:t>References</w:t>
      </w:r>
    </w:p>
    <w:p w14:paraId="3A0B4E3A" w14:textId="77777777" w:rsidR="00696020" w:rsidRPr="00942B8A" w:rsidRDefault="00696020" w:rsidP="00696020">
      <w:pPr>
        <w:pStyle w:val="a"/>
        <w:numPr>
          <w:ilvl w:val="0"/>
          <w:numId w:val="0"/>
        </w:numPr>
        <w:ind w:left="360"/>
        <w:rPr>
          <w:lang w:eastAsia="zh-CN"/>
        </w:rPr>
      </w:pPr>
      <w:bookmarkStart w:id="5" w:name="_Hlk489447754"/>
    </w:p>
    <w:bookmarkEnd w:id="5"/>
    <w:p w14:paraId="5EC4D8AA" w14:textId="4BF7F351" w:rsidR="00696020" w:rsidRDefault="00696020" w:rsidP="00696020">
      <w:pPr>
        <w:pStyle w:val="a"/>
        <w:rPr>
          <w:lang w:eastAsia="zh-CN"/>
        </w:rPr>
      </w:pPr>
      <w:r>
        <w:rPr>
          <w:lang w:eastAsia="zh-CN"/>
        </w:rPr>
        <w:t xml:space="preserve">CISPR 32. </w:t>
      </w:r>
      <w:r w:rsidRPr="00885999">
        <w:rPr>
          <w:lang w:eastAsia="zh-CN"/>
        </w:rPr>
        <w:t>Electromagnetic compatibility of multimedia equipment - Emission requirements</w:t>
      </w:r>
      <w:r w:rsidR="00FD79CC">
        <w:rPr>
          <w:lang w:eastAsia="zh-CN"/>
        </w:rPr>
        <w:t>.</w:t>
      </w:r>
    </w:p>
    <w:p w14:paraId="2D15109D" w14:textId="77777777" w:rsidR="00FD79CC" w:rsidRDefault="00FD79CC" w:rsidP="00FD79CC">
      <w:pPr>
        <w:pStyle w:val="a"/>
        <w:rPr>
          <w:lang w:eastAsia="zh-CN"/>
        </w:rPr>
      </w:pPr>
      <w:r>
        <w:rPr>
          <w:lang w:eastAsia="zh-CN"/>
        </w:rPr>
        <w:t xml:space="preserve">CISPR 16. </w:t>
      </w:r>
      <w:r w:rsidRPr="00142AF1">
        <w:rPr>
          <w:lang w:eastAsia="zh-CN"/>
        </w:rPr>
        <w:t>Specification for radio disturbance and immunity measuring apparatus and methods</w:t>
      </w:r>
      <w:r>
        <w:rPr>
          <w:lang w:eastAsia="zh-CN"/>
        </w:rPr>
        <w:t>.</w:t>
      </w:r>
    </w:p>
    <w:p w14:paraId="40B8EA8B" w14:textId="44A730D7" w:rsidR="00696020" w:rsidRDefault="00696020" w:rsidP="00696020">
      <w:pPr>
        <w:pStyle w:val="a"/>
        <w:rPr>
          <w:lang w:eastAsia="zh-CN"/>
        </w:rPr>
      </w:pPr>
      <w:r w:rsidRPr="00D64ABD">
        <w:t>Recommendation ITU-R SM.329-1</w:t>
      </w:r>
      <w:r w:rsidRPr="00D64ABD">
        <w:rPr>
          <w:lang w:val="en-US" w:eastAsia="zh-CN"/>
        </w:rPr>
        <w:t>2</w:t>
      </w:r>
      <w:r w:rsidRPr="00D64ABD">
        <w:t xml:space="preserve">: "Unwanted emissions in the spurious domain </w:t>
      </w:r>
    </w:p>
    <w:p w14:paraId="110AA8D8" w14:textId="63C1D2B9" w:rsidR="00696020" w:rsidRDefault="00696020" w:rsidP="00696020">
      <w:pPr>
        <w:pStyle w:val="a"/>
        <w:rPr>
          <w:lang w:eastAsia="zh-CN"/>
        </w:rPr>
      </w:pPr>
      <w:r w:rsidRPr="00D64ABD">
        <w:t>Recommendation ITU-R</w:t>
      </w:r>
      <w:r w:rsidRPr="00D64ABD">
        <w:rPr>
          <w:lang w:eastAsia="en-GB"/>
        </w:rPr>
        <w:t xml:space="preserve"> SM.1539</w:t>
      </w:r>
      <w:r w:rsidRPr="00D64ABD">
        <w:rPr>
          <w:lang w:val="en-US" w:eastAsia="zh-CN"/>
        </w:rPr>
        <w:t>-1</w:t>
      </w:r>
      <w:r w:rsidRPr="00D64ABD">
        <w:rPr>
          <w:lang w:eastAsia="en-GB"/>
        </w:rPr>
        <w:t xml:space="preserve">: </w:t>
      </w:r>
      <w:r w:rsidRPr="00D64ABD">
        <w:t>"</w:t>
      </w:r>
      <w:r w:rsidRPr="00D64ABD">
        <w:rPr>
          <w:lang w:val="en-US" w:eastAsia="zh-CN"/>
        </w:rPr>
        <w:t>Variation of the boundary between the out-of-band and spurious domains required for the application of Recommendations ITU-R SM.1541 and ITU-R SM.329</w:t>
      </w:r>
      <w:r w:rsidRPr="00D64ABD">
        <w:t>"</w:t>
      </w:r>
    </w:p>
    <w:p w14:paraId="7D25B358" w14:textId="1A02813B" w:rsidR="009B2A77" w:rsidRDefault="009B2A77" w:rsidP="00E50A26">
      <w:pPr>
        <w:pStyle w:val="a"/>
        <w:rPr>
          <w:lang w:eastAsia="zh-CN"/>
        </w:rPr>
      </w:pPr>
      <w:r>
        <w:rPr>
          <w:lang w:eastAsia="zh-CN"/>
        </w:rPr>
        <w:t>3GPP TR 38.809. “</w:t>
      </w:r>
      <w:r>
        <w:rPr>
          <w:rFonts w:hint="eastAsia"/>
          <w:lang w:eastAsia="zh-CN"/>
        </w:rPr>
        <w:t>NR</w:t>
      </w:r>
      <w:r w:rsidRPr="00183047">
        <w:t>;</w:t>
      </w:r>
      <w:r>
        <w:t xml:space="preserve"> </w:t>
      </w:r>
      <w:r>
        <w:rPr>
          <w:rFonts w:hint="eastAsia"/>
          <w:lang w:eastAsia="zh-CN"/>
        </w:rPr>
        <w:t xml:space="preserve">Background for </w:t>
      </w:r>
      <w:r>
        <w:t>Integrated access and backhaul</w:t>
      </w:r>
      <w:r w:rsidRPr="00183047">
        <w:t xml:space="preserve"> radio transmission and reception</w:t>
      </w:r>
      <w:r w:rsidR="00716C38">
        <w:t>.”</w:t>
      </w:r>
    </w:p>
    <w:p w14:paraId="607E0F1C" w14:textId="581372BD" w:rsidR="00782981" w:rsidRDefault="00782981" w:rsidP="00782981">
      <w:pPr>
        <w:pStyle w:val="a"/>
        <w:rPr>
          <w:lang w:eastAsia="zh-CN"/>
        </w:rPr>
      </w:pPr>
      <w:r w:rsidRPr="00360582">
        <w:rPr>
          <w:lang w:eastAsia="zh-CN"/>
        </w:rPr>
        <w:t>3GPP TS 38.104: "NR; Base Station (BS) radio transmission and reception"</w:t>
      </w:r>
      <w:r>
        <w:rPr>
          <w:lang w:eastAsia="zh-CN"/>
        </w:rPr>
        <w:t>.</w:t>
      </w:r>
    </w:p>
    <w:p w14:paraId="5A17B869" w14:textId="5B0A7FD1" w:rsidR="009B2A77" w:rsidRDefault="009B2A77" w:rsidP="00782981">
      <w:pPr>
        <w:pStyle w:val="a"/>
        <w:rPr>
          <w:lang w:eastAsia="zh-CN"/>
        </w:rPr>
      </w:pPr>
      <w:r w:rsidRPr="00360582">
        <w:t>3GPP TS 38.141-2: "NR; Base Station (BS) conformance testing Part 2: Radiated conformance testing"</w:t>
      </w:r>
    </w:p>
    <w:p w14:paraId="7397E227" w14:textId="77777777" w:rsidR="00716C38" w:rsidRDefault="00716C38" w:rsidP="00716C38">
      <w:pPr>
        <w:pStyle w:val="a"/>
        <w:rPr>
          <w:lang w:eastAsia="zh-CN"/>
        </w:rPr>
      </w:pPr>
      <w:r w:rsidRPr="00CC222E">
        <w:rPr>
          <w:lang w:eastAsia="zh-CN"/>
        </w:rPr>
        <w:t xml:space="preserve">ETSI EN 301 489-1, </w:t>
      </w:r>
      <w:proofErr w:type="spellStart"/>
      <w:r w:rsidRPr="00CC222E">
        <w:rPr>
          <w:lang w:eastAsia="zh-CN"/>
        </w:rPr>
        <w:t>ElectroMagnetic</w:t>
      </w:r>
      <w:proofErr w:type="spellEnd"/>
      <w:r w:rsidRPr="00CC222E">
        <w:rPr>
          <w:lang w:eastAsia="zh-CN"/>
        </w:rPr>
        <w:t xml:space="preserve"> Compatibility (EMC) standard for radio equipment and services; Part 1: Common technical  requirements; Harmonised Standard covering the essential requirements of article 3.1(b) of Directive 2014/53/EU and the essential requirements of article 6 of Directive 2014/30/EU</w:t>
      </w:r>
      <w:r>
        <w:rPr>
          <w:lang w:eastAsia="zh-CN"/>
        </w:rPr>
        <w:t>.</w:t>
      </w:r>
    </w:p>
    <w:p w14:paraId="445F05D8" w14:textId="77777777" w:rsidR="00716C38" w:rsidRDefault="00716C38" w:rsidP="00716C38">
      <w:pPr>
        <w:pStyle w:val="a"/>
        <w:rPr>
          <w:lang w:eastAsia="zh-CN"/>
        </w:rPr>
      </w:pPr>
      <w:r w:rsidRPr="003D18BF">
        <w:rPr>
          <w:lang w:eastAsia="zh-CN"/>
        </w:rPr>
        <w:t>IEC 61000-4-3: "Electromagnetic compatibility (EMC) - Part 4: Testing and measurement techniques - Section 3: Radiated, radio-frequency electromagnetic field immunity test"</w:t>
      </w:r>
    </w:p>
    <w:p w14:paraId="7C8499D2" w14:textId="77777777" w:rsidR="00716C38" w:rsidRDefault="00716C38" w:rsidP="00716C38">
      <w:pPr>
        <w:pStyle w:val="a"/>
        <w:rPr>
          <w:lang w:eastAsia="zh-CN"/>
        </w:rPr>
      </w:pPr>
      <w:r>
        <w:rPr>
          <w:lang w:eastAsia="zh-CN"/>
        </w:rPr>
        <w:t>IEC GUIDE 107:2014. Electromagnetic compatibility - Guide to the drafting of electromagnetic compatibility publications</w:t>
      </w:r>
    </w:p>
    <w:p w14:paraId="1AB8A5CC" w14:textId="56C1FA4E" w:rsidR="00782981" w:rsidRDefault="00782981" w:rsidP="00782981">
      <w:pPr>
        <w:pStyle w:val="a"/>
        <w:rPr>
          <w:lang w:eastAsia="zh-CN"/>
        </w:rPr>
      </w:pPr>
      <w:r>
        <w:rPr>
          <w:lang w:eastAsia="zh-CN"/>
        </w:rPr>
        <w:t>3GPP TS 38.113. “</w:t>
      </w:r>
      <w:r w:rsidRPr="000E17F1">
        <w:rPr>
          <w:lang w:eastAsia="zh-CN"/>
        </w:rPr>
        <w:t>NR</w:t>
      </w:r>
      <w:r>
        <w:rPr>
          <w:lang w:eastAsia="zh-CN"/>
        </w:rPr>
        <w:t xml:space="preserve"> </w:t>
      </w:r>
      <w:r w:rsidRPr="000E17F1">
        <w:rPr>
          <w:lang w:eastAsia="zh-CN"/>
        </w:rPr>
        <w:t>Base Station (BS) Electromagnetic Compatibility (EMC)</w:t>
      </w:r>
      <w:r>
        <w:rPr>
          <w:lang w:eastAsia="zh-CN"/>
        </w:rPr>
        <w:t>”</w:t>
      </w:r>
    </w:p>
    <w:p w14:paraId="0D8A6608" w14:textId="77777777" w:rsidR="00946468" w:rsidRDefault="00946468" w:rsidP="00FF04EA">
      <w:pPr>
        <w:spacing w:line="276" w:lineRule="auto"/>
        <w:jc w:val="both"/>
        <w:rPr>
          <w:bCs/>
          <w:iCs/>
          <w:color w:val="000000" w:themeColor="text1"/>
          <w:sz w:val="22"/>
          <w:szCs w:val="22"/>
        </w:rPr>
      </w:pPr>
    </w:p>
    <w:p w14:paraId="07DDC937" w14:textId="77777777" w:rsidR="00942A0F" w:rsidRPr="00F93A8D" w:rsidRDefault="00942A0F" w:rsidP="00F93A8D">
      <w:pPr>
        <w:ind w:left="360"/>
        <w:rPr>
          <w:bCs/>
          <w:color w:val="000000" w:themeColor="text1"/>
          <w:sz w:val="22"/>
          <w:szCs w:val="22"/>
        </w:rPr>
      </w:pPr>
    </w:p>
    <w:sectPr w:rsidR="00942A0F" w:rsidRPr="00F93A8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BAAC2" w14:textId="77777777" w:rsidR="00491FBF" w:rsidRDefault="00491FBF">
      <w:r>
        <w:separator/>
      </w:r>
    </w:p>
  </w:endnote>
  <w:endnote w:type="continuationSeparator" w:id="0">
    <w:p w14:paraId="759403AB" w14:textId="77777777" w:rsidR="00491FBF" w:rsidRDefault="00491FBF">
      <w:r>
        <w:continuationSeparator/>
      </w:r>
    </w:p>
  </w:endnote>
  <w:endnote w:type="continuationNotice" w:id="1">
    <w:p w14:paraId="04D964BC" w14:textId="77777777" w:rsidR="00491FBF" w:rsidRDefault="00491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21A22" w14:textId="77777777" w:rsidR="00491FBF" w:rsidRDefault="00491FBF">
      <w:r>
        <w:separator/>
      </w:r>
    </w:p>
  </w:footnote>
  <w:footnote w:type="continuationSeparator" w:id="0">
    <w:p w14:paraId="7B9353EA" w14:textId="77777777" w:rsidR="00491FBF" w:rsidRDefault="00491FBF">
      <w:r>
        <w:continuationSeparator/>
      </w:r>
    </w:p>
  </w:footnote>
  <w:footnote w:type="continuationNotice" w:id="1">
    <w:p w14:paraId="573D9331" w14:textId="77777777" w:rsidR="00491FBF" w:rsidRDefault="00491F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6C6094"/>
    <w:multiLevelType w:val="hybridMultilevel"/>
    <w:tmpl w:val="A61C01D6"/>
    <w:lvl w:ilvl="0" w:tplc="EFB0B406">
      <w:start w:val="1"/>
      <w:numFmt w:val="bullet"/>
      <w:lvlText w:val=""/>
      <w:lvlJc w:val="left"/>
      <w:pPr>
        <w:tabs>
          <w:tab w:val="num" w:pos="720"/>
        </w:tabs>
        <w:ind w:left="720" w:hanging="360"/>
      </w:pPr>
      <w:rPr>
        <w:rFonts w:ascii="Wingdings" w:hAnsi="Wingdings" w:hint="default"/>
      </w:rPr>
    </w:lvl>
    <w:lvl w:ilvl="1" w:tplc="C49E9582">
      <w:start w:val="1"/>
      <w:numFmt w:val="bullet"/>
      <w:lvlText w:val=""/>
      <w:lvlJc w:val="left"/>
      <w:pPr>
        <w:tabs>
          <w:tab w:val="num" w:pos="1440"/>
        </w:tabs>
        <w:ind w:left="1440" w:hanging="360"/>
      </w:pPr>
      <w:rPr>
        <w:rFonts w:ascii="Wingdings" w:hAnsi="Wingdings" w:hint="default"/>
      </w:rPr>
    </w:lvl>
    <w:lvl w:ilvl="2" w:tplc="1ED402C2">
      <w:start w:val="1"/>
      <w:numFmt w:val="bullet"/>
      <w:lvlText w:val=""/>
      <w:lvlJc w:val="left"/>
      <w:pPr>
        <w:tabs>
          <w:tab w:val="num" w:pos="2160"/>
        </w:tabs>
        <w:ind w:left="2160" w:hanging="360"/>
      </w:pPr>
      <w:rPr>
        <w:rFonts w:ascii="Wingdings" w:hAnsi="Wingdings" w:hint="default"/>
      </w:rPr>
    </w:lvl>
    <w:lvl w:ilvl="3" w:tplc="0EDAFD1C">
      <w:start w:val="1"/>
      <w:numFmt w:val="bullet"/>
      <w:lvlText w:val=""/>
      <w:lvlJc w:val="left"/>
      <w:pPr>
        <w:tabs>
          <w:tab w:val="num" w:pos="2880"/>
        </w:tabs>
        <w:ind w:left="2880" w:hanging="360"/>
      </w:pPr>
      <w:rPr>
        <w:rFonts w:ascii="Wingdings" w:hAnsi="Wingdings" w:hint="default"/>
      </w:rPr>
    </w:lvl>
    <w:lvl w:ilvl="4" w:tplc="E65ACA02">
      <w:start w:val="1"/>
      <w:numFmt w:val="bullet"/>
      <w:lvlText w:val=""/>
      <w:lvlJc w:val="left"/>
      <w:pPr>
        <w:tabs>
          <w:tab w:val="num" w:pos="3600"/>
        </w:tabs>
        <w:ind w:left="3600" w:hanging="360"/>
      </w:pPr>
      <w:rPr>
        <w:rFonts w:ascii="Wingdings" w:hAnsi="Wingdings" w:hint="default"/>
      </w:rPr>
    </w:lvl>
    <w:lvl w:ilvl="5" w:tplc="3CC832AC">
      <w:start w:val="1"/>
      <w:numFmt w:val="bullet"/>
      <w:lvlText w:val=""/>
      <w:lvlJc w:val="left"/>
      <w:pPr>
        <w:tabs>
          <w:tab w:val="num" w:pos="4320"/>
        </w:tabs>
        <w:ind w:left="4320" w:hanging="360"/>
      </w:pPr>
      <w:rPr>
        <w:rFonts w:ascii="Wingdings" w:hAnsi="Wingdings" w:hint="default"/>
      </w:rPr>
    </w:lvl>
    <w:lvl w:ilvl="6" w:tplc="416AFD64">
      <w:start w:val="1"/>
      <w:numFmt w:val="bullet"/>
      <w:lvlText w:val=""/>
      <w:lvlJc w:val="left"/>
      <w:pPr>
        <w:tabs>
          <w:tab w:val="num" w:pos="5040"/>
        </w:tabs>
        <w:ind w:left="5040" w:hanging="360"/>
      </w:pPr>
      <w:rPr>
        <w:rFonts w:ascii="Wingdings" w:hAnsi="Wingdings" w:hint="default"/>
      </w:rPr>
    </w:lvl>
    <w:lvl w:ilvl="7" w:tplc="AF7E1B0A">
      <w:start w:val="1"/>
      <w:numFmt w:val="bullet"/>
      <w:lvlText w:val=""/>
      <w:lvlJc w:val="left"/>
      <w:pPr>
        <w:tabs>
          <w:tab w:val="num" w:pos="5760"/>
        </w:tabs>
        <w:ind w:left="5760" w:hanging="360"/>
      </w:pPr>
      <w:rPr>
        <w:rFonts w:ascii="Wingdings" w:hAnsi="Wingdings" w:hint="default"/>
      </w:rPr>
    </w:lvl>
    <w:lvl w:ilvl="8" w:tplc="C0505F2A">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3740EDD"/>
    <w:multiLevelType w:val="hybridMultilevel"/>
    <w:tmpl w:val="DDBCF212"/>
    <w:lvl w:ilvl="0" w:tplc="6574A5D2">
      <w:start w:val="1"/>
      <w:numFmt w:val="bullet"/>
      <w:lvlText w:val=""/>
      <w:lvlJc w:val="left"/>
      <w:pPr>
        <w:tabs>
          <w:tab w:val="num" w:pos="720"/>
        </w:tabs>
        <w:ind w:left="720" w:hanging="360"/>
      </w:pPr>
      <w:rPr>
        <w:rFonts w:ascii="Wingdings" w:hAnsi="Wingdings" w:hint="default"/>
      </w:rPr>
    </w:lvl>
    <w:lvl w:ilvl="1" w:tplc="08FE5058">
      <w:start w:val="1"/>
      <w:numFmt w:val="bullet"/>
      <w:lvlText w:val=""/>
      <w:lvlJc w:val="left"/>
      <w:pPr>
        <w:tabs>
          <w:tab w:val="num" w:pos="1440"/>
        </w:tabs>
        <w:ind w:left="1440" w:hanging="360"/>
      </w:pPr>
      <w:rPr>
        <w:rFonts w:ascii="Wingdings" w:hAnsi="Wingdings" w:hint="default"/>
      </w:rPr>
    </w:lvl>
    <w:lvl w:ilvl="2" w:tplc="98349660">
      <w:start w:val="1"/>
      <w:numFmt w:val="bullet"/>
      <w:lvlText w:val=""/>
      <w:lvlJc w:val="left"/>
      <w:pPr>
        <w:tabs>
          <w:tab w:val="num" w:pos="2160"/>
        </w:tabs>
        <w:ind w:left="2160" w:hanging="360"/>
      </w:pPr>
      <w:rPr>
        <w:rFonts w:ascii="Wingdings" w:hAnsi="Wingdings" w:hint="default"/>
      </w:rPr>
    </w:lvl>
    <w:lvl w:ilvl="3" w:tplc="77E89DBC">
      <w:start w:val="1"/>
      <w:numFmt w:val="bullet"/>
      <w:lvlText w:val=""/>
      <w:lvlJc w:val="left"/>
      <w:pPr>
        <w:tabs>
          <w:tab w:val="num" w:pos="2880"/>
        </w:tabs>
        <w:ind w:left="2880" w:hanging="360"/>
      </w:pPr>
      <w:rPr>
        <w:rFonts w:ascii="Wingdings" w:hAnsi="Wingdings" w:hint="default"/>
      </w:rPr>
    </w:lvl>
    <w:lvl w:ilvl="4" w:tplc="C8B8B588">
      <w:start w:val="1"/>
      <w:numFmt w:val="bullet"/>
      <w:lvlText w:val=""/>
      <w:lvlJc w:val="left"/>
      <w:pPr>
        <w:tabs>
          <w:tab w:val="num" w:pos="3600"/>
        </w:tabs>
        <w:ind w:left="3600" w:hanging="360"/>
      </w:pPr>
      <w:rPr>
        <w:rFonts w:ascii="Wingdings" w:hAnsi="Wingdings" w:hint="default"/>
      </w:rPr>
    </w:lvl>
    <w:lvl w:ilvl="5" w:tplc="B3183A7C">
      <w:start w:val="1"/>
      <w:numFmt w:val="bullet"/>
      <w:lvlText w:val=""/>
      <w:lvlJc w:val="left"/>
      <w:pPr>
        <w:tabs>
          <w:tab w:val="num" w:pos="4320"/>
        </w:tabs>
        <w:ind w:left="4320" w:hanging="360"/>
      </w:pPr>
      <w:rPr>
        <w:rFonts w:ascii="Wingdings" w:hAnsi="Wingdings" w:hint="default"/>
      </w:rPr>
    </w:lvl>
    <w:lvl w:ilvl="6" w:tplc="F4BED05A">
      <w:start w:val="1"/>
      <w:numFmt w:val="bullet"/>
      <w:lvlText w:val=""/>
      <w:lvlJc w:val="left"/>
      <w:pPr>
        <w:tabs>
          <w:tab w:val="num" w:pos="5040"/>
        </w:tabs>
        <w:ind w:left="5040" w:hanging="360"/>
      </w:pPr>
      <w:rPr>
        <w:rFonts w:ascii="Wingdings" w:hAnsi="Wingdings" w:hint="default"/>
      </w:rPr>
    </w:lvl>
    <w:lvl w:ilvl="7" w:tplc="88FC9F6C">
      <w:start w:val="1"/>
      <w:numFmt w:val="bullet"/>
      <w:lvlText w:val=""/>
      <w:lvlJc w:val="left"/>
      <w:pPr>
        <w:tabs>
          <w:tab w:val="num" w:pos="5760"/>
        </w:tabs>
        <w:ind w:left="5760" w:hanging="360"/>
      </w:pPr>
      <w:rPr>
        <w:rFonts w:ascii="Wingdings" w:hAnsi="Wingdings" w:hint="default"/>
      </w:rPr>
    </w:lvl>
    <w:lvl w:ilvl="8" w:tplc="7F1E2BAC">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2"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3269B6"/>
    <w:multiLevelType w:val="hybridMultilevel"/>
    <w:tmpl w:val="5EB25D76"/>
    <w:lvl w:ilvl="0" w:tplc="FBD26170">
      <w:start w:val="1"/>
      <w:numFmt w:val="bullet"/>
      <w:lvlText w:val=""/>
      <w:lvlJc w:val="left"/>
      <w:pPr>
        <w:tabs>
          <w:tab w:val="num" w:pos="720"/>
        </w:tabs>
        <w:ind w:left="720" w:hanging="360"/>
      </w:pPr>
      <w:rPr>
        <w:rFonts w:ascii="Wingdings" w:hAnsi="Wingdings" w:hint="default"/>
      </w:rPr>
    </w:lvl>
    <w:lvl w:ilvl="1" w:tplc="69BE1B9C">
      <w:start w:val="1"/>
      <w:numFmt w:val="bullet"/>
      <w:lvlText w:val=""/>
      <w:lvlJc w:val="left"/>
      <w:pPr>
        <w:tabs>
          <w:tab w:val="num" w:pos="1440"/>
        </w:tabs>
        <w:ind w:left="1440" w:hanging="360"/>
      </w:pPr>
      <w:rPr>
        <w:rFonts w:ascii="Wingdings" w:hAnsi="Wingdings" w:hint="default"/>
      </w:rPr>
    </w:lvl>
    <w:lvl w:ilvl="2" w:tplc="9B7EC0CC">
      <w:start w:val="1"/>
      <w:numFmt w:val="bullet"/>
      <w:lvlText w:val=""/>
      <w:lvlJc w:val="left"/>
      <w:pPr>
        <w:tabs>
          <w:tab w:val="num" w:pos="2160"/>
        </w:tabs>
        <w:ind w:left="2160" w:hanging="360"/>
      </w:pPr>
      <w:rPr>
        <w:rFonts w:ascii="Wingdings" w:hAnsi="Wingdings" w:hint="default"/>
      </w:rPr>
    </w:lvl>
    <w:lvl w:ilvl="3" w:tplc="F350E372">
      <w:start w:val="1"/>
      <w:numFmt w:val="bullet"/>
      <w:lvlText w:val=""/>
      <w:lvlJc w:val="left"/>
      <w:pPr>
        <w:tabs>
          <w:tab w:val="num" w:pos="2880"/>
        </w:tabs>
        <w:ind w:left="2880" w:hanging="360"/>
      </w:pPr>
      <w:rPr>
        <w:rFonts w:ascii="Wingdings" w:hAnsi="Wingdings" w:hint="default"/>
      </w:rPr>
    </w:lvl>
    <w:lvl w:ilvl="4" w:tplc="14F673EC">
      <w:start w:val="1"/>
      <w:numFmt w:val="bullet"/>
      <w:lvlText w:val=""/>
      <w:lvlJc w:val="left"/>
      <w:pPr>
        <w:tabs>
          <w:tab w:val="num" w:pos="3600"/>
        </w:tabs>
        <w:ind w:left="3600" w:hanging="360"/>
      </w:pPr>
      <w:rPr>
        <w:rFonts w:ascii="Wingdings" w:hAnsi="Wingdings" w:hint="default"/>
      </w:rPr>
    </w:lvl>
    <w:lvl w:ilvl="5" w:tplc="849A924E">
      <w:start w:val="1"/>
      <w:numFmt w:val="bullet"/>
      <w:lvlText w:val=""/>
      <w:lvlJc w:val="left"/>
      <w:pPr>
        <w:tabs>
          <w:tab w:val="num" w:pos="4320"/>
        </w:tabs>
        <w:ind w:left="4320" w:hanging="360"/>
      </w:pPr>
      <w:rPr>
        <w:rFonts w:ascii="Wingdings" w:hAnsi="Wingdings" w:hint="default"/>
      </w:rPr>
    </w:lvl>
    <w:lvl w:ilvl="6" w:tplc="23F271D0">
      <w:start w:val="1"/>
      <w:numFmt w:val="bullet"/>
      <w:lvlText w:val=""/>
      <w:lvlJc w:val="left"/>
      <w:pPr>
        <w:tabs>
          <w:tab w:val="num" w:pos="5040"/>
        </w:tabs>
        <w:ind w:left="5040" w:hanging="360"/>
      </w:pPr>
      <w:rPr>
        <w:rFonts w:ascii="Wingdings" w:hAnsi="Wingdings" w:hint="default"/>
      </w:rPr>
    </w:lvl>
    <w:lvl w:ilvl="7" w:tplc="9852195C">
      <w:start w:val="1"/>
      <w:numFmt w:val="bullet"/>
      <w:lvlText w:val=""/>
      <w:lvlJc w:val="left"/>
      <w:pPr>
        <w:tabs>
          <w:tab w:val="num" w:pos="5760"/>
        </w:tabs>
        <w:ind w:left="5760" w:hanging="360"/>
      </w:pPr>
      <w:rPr>
        <w:rFonts w:ascii="Wingdings" w:hAnsi="Wingdings" w:hint="default"/>
      </w:rPr>
    </w:lvl>
    <w:lvl w:ilvl="8" w:tplc="642A263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0"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45ED1"/>
    <w:multiLevelType w:val="hybridMultilevel"/>
    <w:tmpl w:val="6396D8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50E0B98"/>
    <w:multiLevelType w:val="hybridMultilevel"/>
    <w:tmpl w:val="64768C4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F61BD6"/>
    <w:multiLevelType w:val="hybridMultilevel"/>
    <w:tmpl w:val="2E049F7C"/>
    <w:lvl w:ilvl="0" w:tplc="E5FEDBBC">
      <w:start w:val="1"/>
      <w:numFmt w:val="bullet"/>
      <w:lvlText w:val=""/>
      <w:lvlJc w:val="left"/>
      <w:pPr>
        <w:tabs>
          <w:tab w:val="num" w:pos="720"/>
        </w:tabs>
        <w:ind w:left="720" w:hanging="360"/>
      </w:pPr>
      <w:rPr>
        <w:rFonts w:ascii="Wingdings" w:hAnsi="Wingdings" w:hint="default"/>
      </w:rPr>
    </w:lvl>
    <w:lvl w:ilvl="1" w:tplc="48C4E492">
      <w:start w:val="1"/>
      <w:numFmt w:val="decimal"/>
      <w:lvlText w:val="%2."/>
      <w:lvlJc w:val="left"/>
      <w:pPr>
        <w:tabs>
          <w:tab w:val="num" w:pos="1440"/>
        </w:tabs>
        <w:ind w:left="1440" w:hanging="360"/>
      </w:pPr>
    </w:lvl>
    <w:lvl w:ilvl="2" w:tplc="58648E5E">
      <w:start w:val="78"/>
      <w:numFmt w:val="bullet"/>
      <w:lvlText w:val=""/>
      <w:lvlJc w:val="left"/>
      <w:pPr>
        <w:tabs>
          <w:tab w:val="num" w:pos="2160"/>
        </w:tabs>
        <w:ind w:left="2160" w:hanging="360"/>
      </w:pPr>
      <w:rPr>
        <w:rFonts w:ascii="Wingdings" w:hAnsi="Wingdings" w:hint="default"/>
      </w:rPr>
    </w:lvl>
    <w:lvl w:ilvl="3" w:tplc="15C81E20">
      <w:start w:val="1"/>
      <w:numFmt w:val="bullet"/>
      <w:lvlText w:val=""/>
      <w:lvlJc w:val="left"/>
      <w:pPr>
        <w:tabs>
          <w:tab w:val="num" w:pos="2880"/>
        </w:tabs>
        <w:ind w:left="2880" w:hanging="360"/>
      </w:pPr>
      <w:rPr>
        <w:rFonts w:ascii="Wingdings" w:hAnsi="Wingdings" w:hint="default"/>
      </w:rPr>
    </w:lvl>
    <w:lvl w:ilvl="4" w:tplc="FF7CFD8C">
      <w:start w:val="1"/>
      <w:numFmt w:val="bullet"/>
      <w:lvlText w:val=""/>
      <w:lvlJc w:val="left"/>
      <w:pPr>
        <w:tabs>
          <w:tab w:val="num" w:pos="3600"/>
        </w:tabs>
        <w:ind w:left="3600" w:hanging="360"/>
      </w:pPr>
      <w:rPr>
        <w:rFonts w:ascii="Wingdings" w:hAnsi="Wingdings" w:hint="default"/>
      </w:rPr>
    </w:lvl>
    <w:lvl w:ilvl="5" w:tplc="8DD00338">
      <w:start w:val="1"/>
      <w:numFmt w:val="bullet"/>
      <w:lvlText w:val=""/>
      <w:lvlJc w:val="left"/>
      <w:pPr>
        <w:tabs>
          <w:tab w:val="num" w:pos="4320"/>
        </w:tabs>
        <w:ind w:left="4320" w:hanging="360"/>
      </w:pPr>
      <w:rPr>
        <w:rFonts w:ascii="Wingdings" w:hAnsi="Wingdings" w:hint="default"/>
      </w:rPr>
    </w:lvl>
    <w:lvl w:ilvl="6" w:tplc="FC5AD30A">
      <w:start w:val="1"/>
      <w:numFmt w:val="bullet"/>
      <w:lvlText w:val=""/>
      <w:lvlJc w:val="left"/>
      <w:pPr>
        <w:tabs>
          <w:tab w:val="num" w:pos="5040"/>
        </w:tabs>
        <w:ind w:left="5040" w:hanging="360"/>
      </w:pPr>
      <w:rPr>
        <w:rFonts w:ascii="Wingdings" w:hAnsi="Wingdings" w:hint="default"/>
      </w:rPr>
    </w:lvl>
    <w:lvl w:ilvl="7" w:tplc="AE0C7734">
      <w:start w:val="1"/>
      <w:numFmt w:val="bullet"/>
      <w:lvlText w:val=""/>
      <w:lvlJc w:val="left"/>
      <w:pPr>
        <w:tabs>
          <w:tab w:val="num" w:pos="5760"/>
        </w:tabs>
        <w:ind w:left="5760" w:hanging="360"/>
      </w:pPr>
      <w:rPr>
        <w:rFonts w:ascii="Wingdings" w:hAnsi="Wingdings" w:hint="default"/>
      </w:rPr>
    </w:lvl>
    <w:lvl w:ilvl="8" w:tplc="8BF0F6C6">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5AE653A"/>
    <w:multiLevelType w:val="hybridMultilevel"/>
    <w:tmpl w:val="71E84470"/>
    <w:lvl w:ilvl="0" w:tplc="0C7A05E8">
      <w:start w:val="1"/>
      <w:numFmt w:val="bullet"/>
      <w:lvlText w:val=""/>
      <w:lvlJc w:val="left"/>
      <w:pPr>
        <w:tabs>
          <w:tab w:val="num" w:pos="720"/>
        </w:tabs>
        <w:ind w:left="720" w:hanging="360"/>
      </w:pPr>
      <w:rPr>
        <w:rFonts w:ascii="Wingdings" w:hAnsi="Wingdings" w:hint="default"/>
      </w:rPr>
    </w:lvl>
    <w:lvl w:ilvl="1" w:tplc="14E86070">
      <w:start w:val="1"/>
      <w:numFmt w:val="decimal"/>
      <w:lvlText w:val="%2."/>
      <w:lvlJc w:val="left"/>
      <w:pPr>
        <w:tabs>
          <w:tab w:val="num" w:pos="1440"/>
        </w:tabs>
        <w:ind w:left="1440" w:hanging="360"/>
      </w:pPr>
    </w:lvl>
    <w:lvl w:ilvl="2" w:tplc="2BE08B4C">
      <w:start w:val="1"/>
      <w:numFmt w:val="bullet"/>
      <w:lvlText w:val=""/>
      <w:lvlJc w:val="left"/>
      <w:pPr>
        <w:tabs>
          <w:tab w:val="num" w:pos="2160"/>
        </w:tabs>
        <w:ind w:left="2160" w:hanging="360"/>
      </w:pPr>
      <w:rPr>
        <w:rFonts w:ascii="Wingdings" w:hAnsi="Wingdings" w:hint="default"/>
      </w:rPr>
    </w:lvl>
    <w:lvl w:ilvl="3" w:tplc="5E18117C">
      <w:start w:val="1"/>
      <w:numFmt w:val="bullet"/>
      <w:lvlText w:val=""/>
      <w:lvlJc w:val="left"/>
      <w:pPr>
        <w:tabs>
          <w:tab w:val="num" w:pos="2880"/>
        </w:tabs>
        <w:ind w:left="2880" w:hanging="360"/>
      </w:pPr>
      <w:rPr>
        <w:rFonts w:ascii="Wingdings" w:hAnsi="Wingdings" w:hint="default"/>
      </w:rPr>
    </w:lvl>
    <w:lvl w:ilvl="4" w:tplc="08BEA586">
      <w:start w:val="1"/>
      <w:numFmt w:val="bullet"/>
      <w:lvlText w:val=""/>
      <w:lvlJc w:val="left"/>
      <w:pPr>
        <w:tabs>
          <w:tab w:val="num" w:pos="3600"/>
        </w:tabs>
        <w:ind w:left="3600" w:hanging="360"/>
      </w:pPr>
      <w:rPr>
        <w:rFonts w:ascii="Wingdings" w:hAnsi="Wingdings" w:hint="default"/>
      </w:rPr>
    </w:lvl>
    <w:lvl w:ilvl="5" w:tplc="8A66FDF8">
      <w:start w:val="1"/>
      <w:numFmt w:val="bullet"/>
      <w:lvlText w:val=""/>
      <w:lvlJc w:val="left"/>
      <w:pPr>
        <w:tabs>
          <w:tab w:val="num" w:pos="4320"/>
        </w:tabs>
        <w:ind w:left="4320" w:hanging="360"/>
      </w:pPr>
      <w:rPr>
        <w:rFonts w:ascii="Wingdings" w:hAnsi="Wingdings" w:hint="default"/>
      </w:rPr>
    </w:lvl>
    <w:lvl w:ilvl="6" w:tplc="AF88A61E">
      <w:start w:val="1"/>
      <w:numFmt w:val="bullet"/>
      <w:lvlText w:val=""/>
      <w:lvlJc w:val="left"/>
      <w:pPr>
        <w:tabs>
          <w:tab w:val="num" w:pos="5040"/>
        </w:tabs>
        <w:ind w:left="5040" w:hanging="360"/>
      </w:pPr>
      <w:rPr>
        <w:rFonts w:ascii="Wingdings" w:hAnsi="Wingdings" w:hint="default"/>
      </w:rPr>
    </w:lvl>
    <w:lvl w:ilvl="7" w:tplc="646A90F0">
      <w:start w:val="1"/>
      <w:numFmt w:val="bullet"/>
      <w:lvlText w:val=""/>
      <w:lvlJc w:val="left"/>
      <w:pPr>
        <w:tabs>
          <w:tab w:val="num" w:pos="5760"/>
        </w:tabs>
        <w:ind w:left="5760" w:hanging="360"/>
      </w:pPr>
      <w:rPr>
        <w:rFonts w:ascii="Wingdings" w:hAnsi="Wingdings" w:hint="default"/>
      </w:rPr>
    </w:lvl>
    <w:lvl w:ilvl="8" w:tplc="B5AC07B6">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9"/>
  </w:num>
  <w:num w:numId="3">
    <w:abstractNumId w:val="36"/>
  </w:num>
  <w:num w:numId="4">
    <w:abstractNumId w:val="19"/>
  </w:num>
  <w:num w:numId="5">
    <w:abstractNumId w:val="15"/>
  </w:num>
  <w:num w:numId="6">
    <w:abstractNumId w:val="26"/>
  </w:num>
  <w:num w:numId="7">
    <w:abstractNumId w:val="21"/>
  </w:num>
  <w:num w:numId="8">
    <w:abstractNumId w:val="10"/>
  </w:num>
  <w:num w:numId="9">
    <w:abstractNumId w:val="1"/>
  </w:num>
  <w:num w:numId="10">
    <w:abstractNumId w:val="27"/>
  </w:num>
  <w:num w:numId="11">
    <w:abstractNumId w:val="7"/>
  </w:num>
  <w:num w:numId="12">
    <w:abstractNumId w:val="23"/>
  </w:num>
  <w:num w:numId="13">
    <w:abstractNumId w:val="29"/>
  </w:num>
  <w:num w:numId="14">
    <w:abstractNumId w:val="17"/>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2"/>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8"/>
  </w:num>
  <w:num w:numId="27">
    <w:abstractNumId w:val="25"/>
  </w:num>
  <w:num w:numId="28">
    <w:abstractNumId w:val="20"/>
  </w:num>
  <w:num w:numId="29">
    <w:abstractNumId w:val="9"/>
  </w:num>
  <w:num w:numId="30">
    <w:abstractNumId w:val="5"/>
  </w:num>
  <w:num w:numId="31">
    <w:abstractNumId w:val="34"/>
  </w:num>
  <w:num w:numId="32">
    <w:abstractNumId w:val="35"/>
  </w:num>
  <w:num w:numId="33">
    <w:abstractNumId w:val="14"/>
  </w:num>
  <w:num w:numId="34">
    <w:abstractNumId w:val="32"/>
  </w:num>
  <w:num w:numId="35">
    <w:abstractNumId w:val="2"/>
  </w:num>
  <w:num w:numId="36">
    <w:abstractNumId w:val="16"/>
  </w:num>
  <w:num w:numId="37">
    <w:abstractNumId w:val="8"/>
  </w:num>
  <w:num w:numId="38">
    <w:abstractNumId w:val="18"/>
  </w:num>
  <w:num w:numId="39">
    <w:abstractNumId w:val="11"/>
  </w:num>
  <w:num w:numId="40">
    <w:abstractNumId w:val="24"/>
  </w:num>
  <w:num w:numId="41">
    <w:abstractNumId w:val="26"/>
  </w:num>
  <w:num w:numId="42">
    <w:abstractNumId w:val="31"/>
  </w:num>
  <w:num w:numId="43">
    <w:abstractNumId w:val="28"/>
  </w:num>
  <w:num w:numId="44">
    <w:abstractNumId w:val="36"/>
  </w:num>
  <w:num w:numId="45">
    <w:abstractNumId w:val="36"/>
  </w:num>
  <w:num w:numId="46">
    <w:abstractNumId w:val="33"/>
    <w:lvlOverride w:ilvl="0"/>
    <w:lvlOverride w:ilvl="1">
      <w:startOverride w:val="1"/>
    </w:lvlOverride>
    <w:lvlOverride w:ilvl="2"/>
    <w:lvlOverride w:ilvl="3"/>
    <w:lvlOverride w:ilvl="4"/>
    <w:lvlOverride w:ilvl="5"/>
    <w:lvlOverride w:ilvl="6"/>
    <w:lvlOverride w:ilvl="7"/>
    <w:lvlOverride w:ilvl="8"/>
  </w:num>
  <w:num w:numId="47">
    <w:abstractNumId w:val="13"/>
  </w:num>
  <w:num w:numId="48">
    <w:abstractNumId w:val="4"/>
  </w:num>
  <w:num w:numId="49">
    <w:abstractNumId w:val="6"/>
  </w:num>
  <w:num w:numId="50">
    <w:abstractNumId w:val="37"/>
    <w:lvlOverride w:ilvl="0"/>
    <w:lvlOverride w:ilvl="1">
      <w:startOverride w:val="1"/>
    </w:lvlOverride>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AC9"/>
    <w:rsid w:val="00002DED"/>
    <w:rsid w:val="00002E43"/>
    <w:rsid w:val="00002FE3"/>
    <w:rsid w:val="0000331B"/>
    <w:rsid w:val="0000395A"/>
    <w:rsid w:val="00003B7C"/>
    <w:rsid w:val="000040C9"/>
    <w:rsid w:val="00004F8E"/>
    <w:rsid w:val="00005500"/>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0DA2"/>
    <w:rsid w:val="00011008"/>
    <w:rsid w:val="00011A24"/>
    <w:rsid w:val="000122AD"/>
    <w:rsid w:val="00012B79"/>
    <w:rsid w:val="00012EE8"/>
    <w:rsid w:val="000132A4"/>
    <w:rsid w:val="00013812"/>
    <w:rsid w:val="00013DAF"/>
    <w:rsid w:val="00014490"/>
    <w:rsid w:val="00014740"/>
    <w:rsid w:val="000158F7"/>
    <w:rsid w:val="00015C3E"/>
    <w:rsid w:val="000164B3"/>
    <w:rsid w:val="00016656"/>
    <w:rsid w:val="000167A1"/>
    <w:rsid w:val="000168D3"/>
    <w:rsid w:val="00016DE2"/>
    <w:rsid w:val="0001761A"/>
    <w:rsid w:val="00017893"/>
    <w:rsid w:val="00017A30"/>
    <w:rsid w:val="00017BA7"/>
    <w:rsid w:val="00017F6E"/>
    <w:rsid w:val="0002026A"/>
    <w:rsid w:val="00020561"/>
    <w:rsid w:val="0002069B"/>
    <w:rsid w:val="000209E7"/>
    <w:rsid w:val="0002141C"/>
    <w:rsid w:val="000216E0"/>
    <w:rsid w:val="00022E4A"/>
    <w:rsid w:val="0002316D"/>
    <w:rsid w:val="00023187"/>
    <w:rsid w:val="00023244"/>
    <w:rsid w:val="00023C14"/>
    <w:rsid w:val="00023DCD"/>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3E6"/>
    <w:rsid w:val="0003753E"/>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39D"/>
    <w:rsid w:val="00043477"/>
    <w:rsid w:val="000435EA"/>
    <w:rsid w:val="00043B5B"/>
    <w:rsid w:val="00043E1C"/>
    <w:rsid w:val="00043E70"/>
    <w:rsid w:val="000447AE"/>
    <w:rsid w:val="000451DD"/>
    <w:rsid w:val="00045A5B"/>
    <w:rsid w:val="00045B4D"/>
    <w:rsid w:val="00045D4E"/>
    <w:rsid w:val="00045DAC"/>
    <w:rsid w:val="00046325"/>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561"/>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269"/>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96B"/>
    <w:rsid w:val="00072A3A"/>
    <w:rsid w:val="00072B13"/>
    <w:rsid w:val="00072FD3"/>
    <w:rsid w:val="000730D4"/>
    <w:rsid w:val="00073226"/>
    <w:rsid w:val="00073AD8"/>
    <w:rsid w:val="00073E1B"/>
    <w:rsid w:val="000745B0"/>
    <w:rsid w:val="000748B1"/>
    <w:rsid w:val="0007590E"/>
    <w:rsid w:val="00075D9A"/>
    <w:rsid w:val="000764EB"/>
    <w:rsid w:val="0007674A"/>
    <w:rsid w:val="000769CA"/>
    <w:rsid w:val="00076E99"/>
    <w:rsid w:val="000770AE"/>
    <w:rsid w:val="0007734F"/>
    <w:rsid w:val="00077529"/>
    <w:rsid w:val="00077905"/>
    <w:rsid w:val="00077A56"/>
    <w:rsid w:val="00077D57"/>
    <w:rsid w:val="00077E39"/>
    <w:rsid w:val="00080166"/>
    <w:rsid w:val="00080420"/>
    <w:rsid w:val="00080E87"/>
    <w:rsid w:val="00080FE9"/>
    <w:rsid w:val="00081087"/>
    <w:rsid w:val="000814DB"/>
    <w:rsid w:val="00081582"/>
    <w:rsid w:val="000816AA"/>
    <w:rsid w:val="00081922"/>
    <w:rsid w:val="00081ADA"/>
    <w:rsid w:val="00082406"/>
    <w:rsid w:val="000824EF"/>
    <w:rsid w:val="0008259D"/>
    <w:rsid w:val="00082EFD"/>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7A9"/>
    <w:rsid w:val="00092C21"/>
    <w:rsid w:val="00092CC4"/>
    <w:rsid w:val="00092CEE"/>
    <w:rsid w:val="00092E49"/>
    <w:rsid w:val="00092F1C"/>
    <w:rsid w:val="0009313F"/>
    <w:rsid w:val="000935FE"/>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239"/>
    <w:rsid w:val="000A7522"/>
    <w:rsid w:val="000A75E0"/>
    <w:rsid w:val="000A7772"/>
    <w:rsid w:val="000A7B48"/>
    <w:rsid w:val="000A7D49"/>
    <w:rsid w:val="000B0910"/>
    <w:rsid w:val="000B09EF"/>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5FC"/>
    <w:rsid w:val="000B7B85"/>
    <w:rsid w:val="000C016A"/>
    <w:rsid w:val="000C0940"/>
    <w:rsid w:val="000C0BE5"/>
    <w:rsid w:val="000C0E18"/>
    <w:rsid w:val="000C126C"/>
    <w:rsid w:val="000C13A8"/>
    <w:rsid w:val="000C18FB"/>
    <w:rsid w:val="000C258E"/>
    <w:rsid w:val="000C2A42"/>
    <w:rsid w:val="000C3110"/>
    <w:rsid w:val="000C39A9"/>
    <w:rsid w:val="000C3F38"/>
    <w:rsid w:val="000C3FC8"/>
    <w:rsid w:val="000C505B"/>
    <w:rsid w:val="000C5658"/>
    <w:rsid w:val="000C6598"/>
    <w:rsid w:val="000C6EC2"/>
    <w:rsid w:val="000C704E"/>
    <w:rsid w:val="000C7138"/>
    <w:rsid w:val="000C71A6"/>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17F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BF6"/>
    <w:rsid w:val="000F42B0"/>
    <w:rsid w:val="000F466C"/>
    <w:rsid w:val="000F5083"/>
    <w:rsid w:val="000F5F4F"/>
    <w:rsid w:val="000F5F68"/>
    <w:rsid w:val="000F5F76"/>
    <w:rsid w:val="000F619A"/>
    <w:rsid w:val="000F6877"/>
    <w:rsid w:val="000F6A41"/>
    <w:rsid w:val="000F7753"/>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43B"/>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0"/>
    <w:rsid w:val="00116512"/>
    <w:rsid w:val="00117057"/>
    <w:rsid w:val="001176D6"/>
    <w:rsid w:val="0011789A"/>
    <w:rsid w:val="001202DE"/>
    <w:rsid w:val="001203C0"/>
    <w:rsid w:val="0012059E"/>
    <w:rsid w:val="00120687"/>
    <w:rsid w:val="00120DB7"/>
    <w:rsid w:val="00121E19"/>
    <w:rsid w:val="00121EF6"/>
    <w:rsid w:val="001224EE"/>
    <w:rsid w:val="00122C8D"/>
    <w:rsid w:val="00123018"/>
    <w:rsid w:val="00123097"/>
    <w:rsid w:val="0012321A"/>
    <w:rsid w:val="00123A36"/>
    <w:rsid w:val="00123CC0"/>
    <w:rsid w:val="00124554"/>
    <w:rsid w:val="00124740"/>
    <w:rsid w:val="0012498B"/>
    <w:rsid w:val="00124BD4"/>
    <w:rsid w:val="00124EB1"/>
    <w:rsid w:val="00124FBF"/>
    <w:rsid w:val="001258A5"/>
    <w:rsid w:val="00126729"/>
    <w:rsid w:val="00126991"/>
    <w:rsid w:val="00126B81"/>
    <w:rsid w:val="00126DDE"/>
    <w:rsid w:val="001276CA"/>
    <w:rsid w:val="00127870"/>
    <w:rsid w:val="00127CEF"/>
    <w:rsid w:val="00127D08"/>
    <w:rsid w:val="00127F05"/>
    <w:rsid w:val="0013057B"/>
    <w:rsid w:val="00130884"/>
    <w:rsid w:val="00130B00"/>
    <w:rsid w:val="00130E12"/>
    <w:rsid w:val="00131312"/>
    <w:rsid w:val="00131395"/>
    <w:rsid w:val="001315C3"/>
    <w:rsid w:val="00131689"/>
    <w:rsid w:val="001317BC"/>
    <w:rsid w:val="00131978"/>
    <w:rsid w:val="0013288F"/>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033"/>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0EBD"/>
    <w:rsid w:val="0015131F"/>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F1"/>
    <w:rsid w:val="00156990"/>
    <w:rsid w:val="00156C01"/>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4CB"/>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09D6"/>
    <w:rsid w:val="001811CE"/>
    <w:rsid w:val="001815A1"/>
    <w:rsid w:val="00181669"/>
    <w:rsid w:val="001817B0"/>
    <w:rsid w:val="00181DD1"/>
    <w:rsid w:val="00182093"/>
    <w:rsid w:val="001829B5"/>
    <w:rsid w:val="00182C96"/>
    <w:rsid w:val="00182CB1"/>
    <w:rsid w:val="00183228"/>
    <w:rsid w:val="001838F2"/>
    <w:rsid w:val="001839D0"/>
    <w:rsid w:val="00183A8D"/>
    <w:rsid w:val="00184713"/>
    <w:rsid w:val="00185504"/>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1E"/>
    <w:rsid w:val="001916D8"/>
    <w:rsid w:val="00191A4A"/>
    <w:rsid w:val="00191C05"/>
    <w:rsid w:val="0019216F"/>
    <w:rsid w:val="001924D4"/>
    <w:rsid w:val="001926C7"/>
    <w:rsid w:val="001927B2"/>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A1E"/>
    <w:rsid w:val="00196BD4"/>
    <w:rsid w:val="001976A0"/>
    <w:rsid w:val="00197C10"/>
    <w:rsid w:val="00197C30"/>
    <w:rsid w:val="00197D6D"/>
    <w:rsid w:val="00197EC6"/>
    <w:rsid w:val="001A006D"/>
    <w:rsid w:val="001A0565"/>
    <w:rsid w:val="001A05E7"/>
    <w:rsid w:val="001A0A15"/>
    <w:rsid w:val="001A0F09"/>
    <w:rsid w:val="001A148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5C"/>
    <w:rsid w:val="001B21D5"/>
    <w:rsid w:val="001B2401"/>
    <w:rsid w:val="001B2625"/>
    <w:rsid w:val="001B264D"/>
    <w:rsid w:val="001B27AA"/>
    <w:rsid w:val="001B287F"/>
    <w:rsid w:val="001B2D7B"/>
    <w:rsid w:val="001B2ECA"/>
    <w:rsid w:val="001B2ECC"/>
    <w:rsid w:val="001B31D0"/>
    <w:rsid w:val="001B3F05"/>
    <w:rsid w:val="001B44F2"/>
    <w:rsid w:val="001B45E2"/>
    <w:rsid w:val="001B471E"/>
    <w:rsid w:val="001B4822"/>
    <w:rsid w:val="001B4CA0"/>
    <w:rsid w:val="001B52DA"/>
    <w:rsid w:val="001B5361"/>
    <w:rsid w:val="001B562D"/>
    <w:rsid w:val="001B574A"/>
    <w:rsid w:val="001B5B82"/>
    <w:rsid w:val="001B645F"/>
    <w:rsid w:val="001B64C0"/>
    <w:rsid w:val="001B68DF"/>
    <w:rsid w:val="001B6D85"/>
    <w:rsid w:val="001B7361"/>
    <w:rsid w:val="001B7B88"/>
    <w:rsid w:val="001C06DA"/>
    <w:rsid w:val="001C06F3"/>
    <w:rsid w:val="001C0842"/>
    <w:rsid w:val="001C0C8E"/>
    <w:rsid w:val="001C0E91"/>
    <w:rsid w:val="001C146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C1E"/>
    <w:rsid w:val="001C6287"/>
    <w:rsid w:val="001C6301"/>
    <w:rsid w:val="001C753A"/>
    <w:rsid w:val="001C756B"/>
    <w:rsid w:val="001C78BB"/>
    <w:rsid w:val="001C7BF9"/>
    <w:rsid w:val="001C7DB0"/>
    <w:rsid w:val="001D000F"/>
    <w:rsid w:val="001D02AE"/>
    <w:rsid w:val="001D042F"/>
    <w:rsid w:val="001D048E"/>
    <w:rsid w:val="001D06B6"/>
    <w:rsid w:val="001D0ED1"/>
    <w:rsid w:val="001D0EED"/>
    <w:rsid w:val="001D13C8"/>
    <w:rsid w:val="001D1494"/>
    <w:rsid w:val="001D2D3E"/>
    <w:rsid w:val="001D2DDC"/>
    <w:rsid w:val="001D2E99"/>
    <w:rsid w:val="001D3136"/>
    <w:rsid w:val="001D3778"/>
    <w:rsid w:val="001D3C80"/>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244"/>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BC5"/>
    <w:rsid w:val="001F6DA8"/>
    <w:rsid w:val="001F6EB0"/>
    <w:rsid w:val="001F71E0"/>
    <w:rsid w:val="001F7410"/>
    <w:rsid w:val="001F7565"/>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922"/>
    <w:rsid w:val="0021002B"/>
    <w:rsid w:val="00210741"/>
    <w:rsid w:val="002107C5"/>
    <w:rsid w:val="002108D4"/>
    <w:rsid w:val="00210AB0"/>
    <w:rsid w:val="00210DE4"/>
    <w:rsid w:val="0021170A"/>
    <w:rsid w:val="0021329E"/>
    <w:rsid w:val="00213307"/>
    <w:rsid w:val="00213CCF"/>
    <w:rsid w:val="002148B3"/>
    <w:rsid w:val="00214ECD"/>
    <w:rsid w:val="00214F5E"/>
    <w:rsid w:val="0021506C"/>
    <w:rsid w:val="00215201"/>
    <w:rsid w:val="00216363"/>
    <w:rsid w:val="0021648D"/>
    <w:rsid w:val="00216A76"/>
    <w:rsid w:val="00216AF3"/>
    <w:rsid w:val="00216C76"/>
    <w:rsid w:val="00216C7A"/>
    <w:rsid w:val="00216E70"/>
    <w:rsid w:val="0021771E"/>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92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ED"/>
    <w:rsid w:val="00234CF8"/>
    <w:rsid w:val="002356BB"/>
    <w:rsid w:val="00235717"/>
    <w:rsid w:val="00235868"/>
    <w:rsid w:val="0023590E"/>
    <w:rsid w:val="00235A24"/>
    <w:rsid w:val="00235AC5"/>
    <w:rsid w:val="00235B5A"/>
    <w:rsid w:val="00235F3E"/>
    <w:rsid w:val="00236138"/>
    <w:rsid w:val="00236363"/>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8AE"/>
    <w:rsid w:val="00242AF4"/>
    <w:rsid w:val="00242D66"/>
    <w:rsid w:val="00242F7F"/>
    <w:rsid w:val="002432E0"/>
    <w:rsid w:val="002433C1"/>
    <w:rsid w:val="00243939"/>
    <w:rsid w:val="00243F53"/>
    <w:rsid w:val="00244095"/>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36"/>
    <w:rsid w:val="0025645C"/>
    <w:rsid w:val="002568E2"/>
    <w:rsid w:val="00256901"/>
    <w:rsid w:val="00257E0E"/>
    <w:rsid w:val="0026025A"/>
    <w:rsid w:val="00260AFE"/>
    <w:rsid w:val="00260C82"/>
    <w:rsid w:val="00260FB9"/>
    <w:rsid w:val="002615B9"/>
    <w:rsid w:val="002618D1"/>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0F88"/>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28"/>
    <w:rsid w:val="00277295"/>
    <w:rsid w:val="00277301"/>
    <w:rsid w:val="0027739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8D6"/>
    <w:rsid w:val="00282A70"/>
    <w:rsid w:val="00282B43"/>
    <w:rsid w:val="00282BAD"/>
    <w:rsid w:val="0028313F"/>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85"/>
    <w:rsid w:val="00287C98"/>
    <w:rsid w:val="002900B9"/>
    <w:rsid w:val="00290822"/>
    <w:rsid w:val="00290AEE"/>
    <w:rsid w:val="002912D4"/>
    <w:rsid w:val="00291569"/>
    <w:rsid w:val="00291715"/>
    <w:rsid w:val="00291810"/>
    <w:rsid w:val="00291883"/>
    <w:rsid w:val="00291A2A"/>
    <w:rsid w:val="00291A75"/>
    <w:rsid w:val="00291B9E"/>
    <w:rsid w:val="00291F7C"/>
    <w:rsid w:val="002922EA"/>
    <w:rsid w:val="0029233A"/>
    <w:rsid w:val="00292F0D"/>
    <w:rsid w:val="002936B7"/>
    <w:rsid w:val="00293B7D"/>
    <w:rsid w:val="00294309"/>
    <w:rsid w:val="002947AE"/>
    <w:rsid w:val="00295587"/>
    <w:rsid w:val="00295728"/>
    <w:rsid w:val="00295F07"/>
    <w:rsid w:val="00295F5F"/>
    <w:rsid w:val="0029655D"/>
    <w:rsid w:val="002965F8"/>
    <w:rsid w:val="00296681"/>
    <w:rsid w:val="00296728"/>
    <w:rsid w:val="0029682B"/>
    <w:rsid w:val="00296910"/>
    <w:rsid w:val="00297017"/>
    <w:rsid w:val="002979F1"/>
    <w:rsid w:val="00297B48"/>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5ED2"/>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A08"/>
    <w:rsid w:val="002B6DF1"/>
    <w:rsid w:val="002B7149"/>
    <w:rsid w:val="002B71DF"/>
    <w:rsid w:val="002B76F9"/>
    <w:rsid w:val="002B77F5"/>
    <w:rsid w:val="002B7A67"/>
    <w:rsid w:val="002C0284"/>
    <w:rsid w:val="002C02C1"/>
    <w:rsid w:val="002C048F"/>
    <w:rsid w:val="002C0B05"/>
    <w:rsid w:val="002C103C"/>
    <w:rsid w:val="002C12D7"/>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AE7"/>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9A1"/>
    <w:rsid w:val="002D6C25"/>
    <w:rsid w:val="002D751B"/>
    <w:rsid w:val="002D77E3"/>
    <w:rsid w:val="002E06F5"/>
    <w:rsid w:val="002E1239"/>
    <w:rsid w:val="002E15B2"/>
    <w:rsid w:val="002E1650"/>
    <w:rsid w:val="002E1924"/>
    <w:rsid w:val="002E1A9C"/>
    <w:rsid w:val="002E1E74"/>
    <w:rsid w:val="002E1FE1"/>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4EB"/>
    <w:rsid w:val="002F4A43"/>
    <w:rsid w:val="002F5375"/>
    <w:rsid w:val="002F54DE"/>
    <w:rsid w:val="002F56B8"/>
    <w:rsid w:val="002F5D0C"/>
    <w:rsid w:val="002F5F0A"/>
    <w:rsid w:val="002F6398"/>
    <w:rsid w:val="002F6505"/>
    <w:rsid w:val="002F6608"/>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E27"/>
    <w:rsid w:val="00303777"/>
    <w:rsid w:val="003038BD"/>
    <w:rsid w:val="003038EB"/>
    <w:rsid w:val="00303AA2"/>
    <w:rsid w:val="00303B56"/>
    <w:rsid w:val="00303FFC"/>
    <w:rsid w:val="003042D9"/>
    <w:rsid w:val="00304503"/>
    <w:rsid w:val="0030462B"/>
    <w:rsid w:val="0030489E"/>
    <w:rsid w:val="00304A40"/>
    <w:rsid w:val="00305021"/>
    <w:rsid w:val="003051E2"/>
    <w:rsid w:val="00305653"/>
    <w:rsid w:val="0030589D"/>
    <w:rsid w:val="00305B42"/>
    <w:rsid w:val="00305FF1"/>
    <w:rsid w:val="003060F4"/>
    <w:rsid w:val="003061B7"/>
    <w:rsid w:val="00306383"/>
    <w:rsid w:val="00306AF0"/>
    <w:rsid w:val="00306DCC"/>
    <w:rsid w:val="0030770D"/>
    <w:rsid w:val="00307C96"/>
    <w:rsid w:val="003100CC"/>
    <w:rsid w:val="003101C8"/>
    <w:rsid w:val="00310501"/>
    <w:rsid w:val="0031091D"/>
    <w:rsid w:val="00310BEA"/>
    <w:rsid w:val="0031121A"/>
    <w:rsid w:val="0031129F"/>
    <w:rsid w:val="003113DD"/>
    <w:rsid w:val="00311FB2"/>
    <w:rsid w:val="0031201F"/>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006"/>
    <w:rsid w:val="003231C1"/>
    <w:rsid w:val="00323869"/>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1F3E"/>
    <w:rsid w:val="0035206C"/>
    <w:rsid w:val="00352845"/>
    <w:rsid w:val="00352ACD"/>
    <w:rsid w:val="00352ACE"/>
    <w:rsid w:val="0035333D"/>
    <w:rsid w:val="00353360"/>
    <w:rsid w:val="00353C0E"/>
    <w:rsid w:val="003543F0"/>
    <w:rsid w:val="00354BC6"/>
    <w:rsid w:val="00354CAC"/>
    <w:rsid w:val="003551EB"/>
    <w:rsid w:val="00355425"/>
    <w:rsid w:val="003557E6"/>
    <w:rsid w:val="003564E2"/>
    <w:rsid w:val="00356F50"/>
    <w:rsid w:val="003573F2"/>
    <w:rsid w:val="0035766B"/>
    <w:rsid w:val="00357C43"/>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8F1"/>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5BF"/>
    <w:rsid w:val="003706BE"/>
    <w:rsid w:val="003706C6"/>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82A"/>
    <w:rsid w:val="00374C24"/>
    <w:rsid w:val="0037513F"/>
    <w:rsid w:val="003751D8"/>
    <w:rsid w:val="003752FB"/>
    <w:rsid w:val="00375AA9"/>
    <w:rsid w:val="00375C03"/>
    <w:rsid w:val="00375CE0"/>
    <w:rsid w:val="003766FA"/>
    <w:rsid w:val="0037676D"/>
    <w:rsid w:val="003771E3"/>
    <w:rsid w:val="00377591"/>
    <w:rsid w:val="00380181"/>
    <w:rsid w:val="00380458"/>
    <w:rsid w:val="00380474"/>
    <w:rsid w:val="0038076C"/>
    <w:rsid w:val="00380977"/>
    <w:rsid w:val="00380FC7"/>
    <w:rsid w:val="00381011"/>
    <w:rsid w:val="003812D9"/>
    <w:rsid w:val="00381448"/>
    <w:rsid w:val="00382223"/>
    <w:rsid w:val="0038233D"/>
    <w:rsid w:val="00382B4F"/>
    <w:rsid w:val="00382FBA"/>
    <w:rsid w:val="003834B6"/>
    <w:rsid w:val="0038368E"/>
    <w:rsid w:val="003836F7"/>
    <w:rsid w:val="003838BE"/>
    <w:rsid w:val="003840BC"/>
    <w:rsid w:val="0038420A"/>
    <w:rsid w:val="0038443A"/>
    <w:rsid w:val="00384D33"/>
    <w:rsid w:val="003857CB"/>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2BB4"/>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ECB"/>
    <w:rsid w:val="003A0F72"/>
    <w:rsid w:val="003A1036"/>
    <w:rsid w:val="003A106F"/>
    <w:rsid w:val="003A107B"/>
    <w:rsid w:val="003A1160"/>
    <w:rsid w:val="003A1487"/>
    <w:rsid w:val="003A1FF0"/>
    <w:rsid w:val="003A25FC"/>
    <w:rsid w:val="003A2848"/>
    <w:rsid w:val="003A2ACF"/>
    <w:rsid w:val="003A2EC6"/>
    <w:rsid w:val="003A306A"/>
    <w:rsid w:val="003A33DC"/>
    <w:rsid w:val="003A33EA"/>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A3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8D"/>
    <w:rsid w:val="003C0CD5"/>
    <w:rsid w:val="003C0DC8"/>
    <w:rsid w:val="003C1792"/>
    <w:rsid w:val="003C1E91"/>
    <w:rsid w:val="003C1E98"/>
    <w:rsid w:val="003C2A81"/>
    <w:rsid w:val="003C2C86"/>
    <w:rsid w:val="003C329E"/>
    <w:rsid w:val="003C3504"/>
    <w:rsid w:val="003C3874"/>
    <w:rsid w:val="003C425D"/>
    <w:rsid w:val="003C432D"/>
    <w:rsid w:val="003C4379"/>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86E"/>
    <w:rsid w:val="003D29B8"/>
    <w:rsid w:val="003D2B13"/>
    <w:rsid w:val="003D31AA"/>
    <w:rsid w:val="003D33B2"/>
    <w:rsid w:val="003D3BE2"/>
    <w:rsid w:val="003D3FA4"/>
    <w:rsid w:val="003D3FB9"/>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6D9"/>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DDB"/>
    <w:rsid w:val="003F5681"/>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C1D"/>
    <w:rsid w:val="00410CB0"/>
    <w:rsid w:val="00411357"/>
    <w:rsid w:val="00411F1F"/>
    <w:rsid w:val="00412293"/>
    <w:rsid w:val="0041235A"/>
    <w:rsid w:val="004124C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6FDC"/>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183"/>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647"/>
    <w:rsid w:val="004379A5"/>
    <w:rsid w:val="00437D54"/>
    <w:rsid w:val="00437FE0"/>
    <w:rsid w:val="00440391"/>
    <w:rsid w:val="0044043F"/>
    <w:rsid w:val="00440800"/>
    <w:rsid w:val="0044080F"/>
    <w:rsid w:val="00440CD7"/>
    <w:rsid w:val="00440D32"/>
    <w:rsid w:val="00440E3D"/>
    <w:rsid w:val="0044153C"/>
    <w:rsid w:val="00441C8B"/>
    <w:rsid w:val="0044217D"/>
    <w:rsid w:val="00443329"/>
    <w:rsid w:val="004435B3"/>
    <w:rsid w:val="00443B52"/>
    <w:rsid w:val="00443D68"/>
    <w:rsid w:val="00443F21"/>
    <w:rsid w:val="00444393"/>
    <w:rsid w:val="00444857"/>
    <w:rsid w:val="00444897"/>
    <w:rsid w:val="0044496F"/>
    <w:rsid w:val="00444C8A"/>
    <w:rsid w:val="00445142"/>
    <w:rsid w:val="004456C4"/>
    <w:rsid w:val="004461B8"/>
    <w:rsid w:val="00446A70"/>
    <w:rsid w:val="00447357"/>
    <w:rsid w:val="00447419"/>
    <w:rsid w:val="0044789F"/>
    <w:rsid w:val="00447BA9"/>
    <w:rsid w:val="00447C6A"/>
    <w:rsid w:val="004503E7"/>
    <w:rsid w:val="00450688"/>
    <w:rsid w:val="00450984"/>
    <w:rsid w:val="00450B15"/>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9"/>
    <w:rsid w:val="0046085C"/>
    <w:rsid w:val="004608C4"/>
    <w:rsid w:val="004609B5"/>
    <w:rsid w:val="004609D6"/>
    <w:rsid w:val="00461436"/>
    <w:rsid w:val="004618C1"/>
    <w:rsid w:val="00461FD0"/>
    <w:rsid w:val="004622BE"/>
    <w:rsid w:val="004624A4"/>
    <w:rsid w:val="0046308D"/>
    <w:rsid w:val="00463D38"/>
    <w:rsid w:val="00463EAA"/>
    <w:rsid w:val="00463FA2"/>
    <w:rsid w:val="004641B7"/>
    <w:rsid w:val="004646AB"/>
    <w:rsid w:val="004648BC"/>
    <w:rsid w:val="004651A4"/>
    <w:rsid w:val="004654A7"/>
    <w:rsid w:val="00465D4B"/>
    <w:rsid w:val="004662A4"/>
    <w:rsid w:val="004663BF"/>
    <w:rsid w:val="00466E61"/>
    <w:rsid w:val="00466F72"/>
    <w:rsid w:val="00467037"/>
    <w:rsid w:val="00467EB8"/>
    <w:rsid w:val="00467F1D"/>
    <w:rsid w:val="00467F9F"/>
    <w:rsid w:val="00467FEA"/>
    <w:rsid w:val="004713A0"/>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5B40"/>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1E00"/>
    <w:rsid w:val="00482095"/>
    <w:rsid w:val="0048212B"/>
    <w:rsid w:val="004822B1"/>
    <w:rsid w:val="004825A6"/>
    <w:rsid w:val="00482811"/>
    <w:rsid w:val="004828E8"/>
    <w:rsid w:val="00482B33"/>
    <w:rsid w:val="00482B6A"/>
    <w:rsid w:val="00482CFC"/>
    <w:rsid w:val="004831BA"/>
    <w:rsid w:val="00483312"/>
    <w:rsid w:val="0048348B"/>
    <w:rsid w:val="00483571"/>
    <w:rsid w:val="004836B3"/>
    <w:rsid w:val="004839DB"/>
    <w:rsid w:val="00483BCC"/>
    <w:rsid w:val="00483E55"/>
    <w:rsid w:val="00484167"/>
    <w:rsid w:val="004841C7"/>
    <w:rsid w:val="00484CB4"/>
    <w:rsid w:val="004850DE"/>
    <w:rsid w:val="004853BC"/>
    <w:rsid w:val="0048555D"/>
    <w:rsid w:val="0048557A"/>
    <w:rsid w:val="00485B1E"/>
    <w:rsid w:val="00485CFC"/>
    <w:rsid w:val="00485DE7"/>
    <w:rsid w:val="004862DE"/>
    <w:rsid w:val="0048637C"/>
    <w:rsid w:val="0048649F"/>
    <w:rsid w:val="00486AA2"/>
    <w:rsid w:val="00486AC8"/>
    <w:rsid w:val="00486ADC"/>
    <w:rsid w:val="00487246"/>
    <w:rsid w:val="00487341"/>
    <w:rsid w:val="00487591"/>
    <w:rsid w:val="00487948"/>
    <w:rsid w:val="00487BA4"/>
    <w:rsid w:val="00487CFA"/>
    <w:rsid w:val="00490558"/>
    <w:rsid w:val="004906F8"/>
    <w:rsid w:val="00491C54"/>
    <w:rsid w:val="00491D74"/>
    <w:rsid w:val="00491FBF"/>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AA2"/>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53D"/>
    <w:rsid w:val="004A5630"/>
    <w:rsid w:val="004A5B3D"/>
    <w:rsid w:val="004A5C0E"/>
    <w:rsid w:val="004A5CD2"/>
    <w:rsid w:val="004A6456"/>
    <w:rsid w:val="004A678F"/>
    <w:rsid w:val="004A6939"/>
    <w:rsid w:val="004A6C7A"/>
    <w:rsid w:val="004A6C9F"/>
    <w:rsid w:val="004A753A"/>
    <w:rsid w:val="004A7A90"/>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5FD"/>
    <w:rsid w:val="004B6644"/>
    <w:rsid w:val="004B666B"/>
    <w:rsid w:val="004B6BB3"/>
    <w:rsid w:val="004B6FDF"/>
    <w:rsid w:val="004B797D"/>
    <w:rsid w:val="004B7C77"/>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41F"/>
    <w:rsid w:val="004C5A20"/>
    <w:rsid w:val="004C5E82"/>
    <w:rsid w:val="004C5F69"/>
    <w:rsid w:val="004C66DD"/>
    <w:rsid w:val="004C6C7B"/>
    <w:rsid w:val="004C6CD8"/>
    <w:rsid w:val="004C6CE1"/>
    <w:rsid w:val="004C6F20"/>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1A6"/>
    <w:rsid w:val="004E26B6"/>
    <w:rsid w:val="004E270D"/>
    <w:rsid w:val="004E288E"/>
    <w:rsid w:val="004E335B"/>
    <w:rsid w:val="004E34D4"/>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54DB"/>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5F06"/>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2CC9"/>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80"/>
    <w:rsid w:val="00523BE0"/>
    <w:rsid w:val="00523C63"/>
    <w:rsid w:val="00523F5B"/>
    <w:rsid w:val="0052420C"/>
    <w:rsid w:val="0052437E"/>
    <w:rsid w:val="0052485C"/>
    <w:rsid w:val="0052498D"/>
    <w:rsid w:val="00524F98"/>
    <w:rsid w:val="005252E9"/>
    <w:rsid w:val="005256B5"/>
    <w:rsid w:val="005259D6"/>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272E"/>
    <w:rsid w:val="005333B4"/>
    <w:rsid w:val="005333CE"/>
    <w:rsid w:val="005333FA"/>
    <w:rsid w:val="00533429"/>
    <w:rsid w:val="005338C5"/>
    <w:rsid w:val="005338F8"/>
    <w:rsid w:val="00533D6F"/>
    <w:rsid w:val="005343DE"/>
    <w:rsid w:val="00534C98"/>
    <w:rsid w:val="00534FA9"/>
    <w:rsid w:val="00534FFB"/>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24D"/>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463"/>
    <w:rsid w:val="00554E6E"/>
    <w:rsid w:val="0055546C"/>
    <w:rsid w:val="00555C29"/>
    <w:rsid w:val="00555CD1"/>
    <w:rsid w:val="00556392"/>
    <w:rsid w:val="00556945"/>
    <w:rsid w:val="00557715"/>
    <w:rsid w:val="00557F0E"/>
    <w:rsid w:val="0056005C"/>
    <w:rsid w:val="00560531"/>
    <w:rsid w:val="0056093C"/>
    <w:rsid w:val="00560986"/>
    <w:rsid w:val="005609CC"/>
    <w:rsid w:val="00560B19"/>
    <w:rsid w:val="00560C34"/>
    <w:rsid w:val="00560DB8"/>
    <w:rsid w:val="005612B6"/>
    <w:rsid w:val="005616C7"/>
    <w:rsid w:val="00561768"/>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280"/>
    <w:rsid w:val="005654ED"/>
    <w:rsid w:val="00565F0C"/>
    <w:rsid w:val="005661D7"/>
    <w:rsid w:val="00566E0A"/>
    <w:rsid w:val="005673CC"/>
    <w:rsid w:val="005674D6"/>
    <w:rsid w:val="00567B19"/>
    <w:rsid w:val="00567B98"/>
    <w:rsid w:val="00567BF5"/>
    <w:rsid w:val="00567CCE"/>
    <w:rsid w:val="0057078D"/>
    <w:rsid w:val="00570E6C"/>
    <w:rsid w:val="005715E0"/>
    <w:rsid w:val="005717B4"/>
    <w:rsid w:val="005717CB"/>
    <w:rsid w:val="00571927"/>
    <w:rsid w:val="00571B99"/>
    <w:rsid w:val="00572C79"/>
    <w:rsid w:val="00572F6C"/>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634"/>
    <w:rsid w:val="00584770"/>
    <w:rsid w:val="00584CA7"/>
    <w:rsid w:val="00584CBD"/>
    <w:rsid w:val="005855D9"/>
    <w:rsid w:val="005856C0"/>
    <w:rsid w:val="00585F66"/>
    <w:rsid w:val="005869C2"/>
    <w:rsid w:val="00586C07"/>
    <w:rsid w:val="00587083"/>
    <w:rsid w:val="005870F8"/>
    <w:rsid w:val="00587941"/>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3F48"/>
    <w:rsid w:val="0059453E"/>
    <w:rsid w:val="0059462F"/>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A6DD3"/>
    <w:rsid w:val="005B052E"/>
    <w:rsid w:val="005B0971"/>
    <w:rsid w:val="005B0CB6"/>
    <w:rsid w:val="005B0CC0"/>
    <w:rsid w:val="005B0EB4"/>
    <w:rsid w:val="005B1231"/>
    <w:rsid w:val="005B1344"/>
    <w:rsid w:val="005B1738"/>
    <w:rsid w:val="005B173E"/>
    <w:rsid w:val="005B1B28"/>
    <w:rsid w:val="005B1D04"/>
    <w:rsid w:val="005B2007"/>
    <w:rsid w:val="005B210E"/>
    <w:rsid w:val="005B23F2"/>
    <w:rsid w:val="005B27B5"/>
    <w:rsid w:val="005B298C"/>
    <w:rsid w:val="005B2A77"/>
    <w:rsid w:val="005B2B64"/>
    <w:rsid w:val="005B3076"/>
    <w:rsid w:val="005B30FF"/>
    <w:rsid w:val="005B33A9"/>
    <w:rsid w:val="005B3532"/>
    <w:rsid w:val="005B376F"/>
    <w:rsid w:val="005B395A"/>
    <w:rsid w:val="005B3BA4"/>
    <w:rsid w:val="005B3DFC"/>
    <w:rsid w:val="005B3F51"/>
    <w:rsid w:val="005B42D3"/>
    <w:rsid w:val="005B4505"/>
    <w:rsid w:val="005B4570"/>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7D0"/>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6ED"/>
    <w:rsid w:val="005D7B15"/>
    <w:rsid w:val="005E00CA"/>
    <w:rsid w:val="005E01F2"/>
    <w:rsid w:val="005E023C"/>
    <w:rsid w:val="005E0532"/>
    <w:rsid w:val="005E0F73"/>
    <w:rsid w:val="005E119F"/>
    <w:rsid w:val="005E1450"/>
    <w:rsid w:val="005E16B0"/>
    <w:rsid w:val="005E19B2"/>
    <w:rsid w:val="005E1D5C"/>
    <w:rsid w:val="005E1E7D"/>
    <w:rsid w:val="005E20AA"/>
    <w:rsid w:val="005E28F4"/>
    <w:rsid w:val="005E2C44"/>
    <w:rsid w:val="005E2DCA"/>
    <w:rsid w:val="005E2F66"/>
    <w:rsid w:val="005E3110"/>
    <w:rsid w:val="005E34AD"/>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9FE"/>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6EF"/>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268"/>
    <w:rsid w:val="006207CA"/>
    <w:rsid w:val="00620A05"/>
    <w:rsid w:val="00620C28"/>
    <w:rsid w:val="00620F33"/>
    <w:rsid w:val="00621DA7"/>
    <w:rsid w:val="00622447"/>
    <w:rsid w:val="006225A2"/>
    <w:rsid w:val="00622763"/>
    <w:rsid w:val="00622930"/>
    <w:rsid w:val="006229E7"/>
    <w:rsid w:val="0062326E"/>
    <w:rsid w:val="00623659"/>
    <w:rsid w:val="006239BB"/>
    <w:rsid w:val="00623FB5"/>
    <w:rsid w:val="00624948"/>
    <w:rsid w:val="006249B6"/>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69"/>
    <w:rsid w:val="006306F9"/>
    <w:rsid w:val="00630748"/>
    <w:rsid w:val="006308C6"/>
    <w:rsid w:val="00630B61"/>
    <w:rsid w:val="00630D97"/>
    <w:rsid w:val="00631CB6"/>
    <w:rsid w:val="0063227B"/>
    <w:rsid w:val="0063240F"/>
    <w:rsid w:val="00632967"/>
    <w:rsid w:val="00632A21"/>
    <w:rsid w:val="00632D49"/>
    <w:rsid w:val="0063329B"/>
    <w:rsid w:val="00633A72"/>
    <w:rsid w:val="00633B31"/>
    <w:rsid w:val="00633E67"/>
    <w:rsid w:val="0063409E"/>
    <w:rsid w:val="006340A5"/>
    <w:rsid w:val="006346D3"/>
    <w:rsid w:val="00634B0E"/>
    <w:rsid w:val="00634BF4"/>
    <w:rsid w:val="00634FE5"/>
    <w:rsid w:val="00635088"/>
    <w:rsid w:val="00635244"/>
    <w:rsid w:val="00635289"/>
    <w:rsid w:val="00635491"/>
    <w:rsid w:val="00635926"/>
    <w:rsid w:val="00635A8A"/>
    <w:rsid w:val="00635B1E"/>
    <w:rsid w:val="00635BC1"/>
    <w:rsid w:val="00635BDE"/>
    <w:rsid w:val="0063631E"/>
    <w:rsid w:val="00636902"/>
    <w:rsid w:val="00636C6F"/>
    <w:rsid w:val="00636D1E"/>
    <w:rsid w:val="00637713"/>
    <w:rsid w:val="006377F2"/>
    <w:rsid w:val="00637971"/>
    <w:rsid w:val="00637A09"/>
    <w:rsid w:val="00640BB0"/>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2F"/>
    <w:rsid w:val="006569E5"/>
    <w:rsid w:val="00656BC4"/>
    <w:rsid w:val="00656BE1"/>
    <w:rsid w:val="00656FB0"/>
    <w:rsid w:val="006573B3"/>
    <w:rsid w:val="006578F3"/>
    <w:rsid w:val="006600BC"/>
    <w:rsid w:val="006602AA"/>
    <w:rsid w:val="00660450"/>
    <w:rsid w:val="006604EC"/>
    <w:rsid w:val="00660B8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486"/>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BA5"/>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60A"/>
    <w:rsid w:val="00684A3D"/>
    <w:rsid w:val="00684B58"/>
    <w:rsid w:val="00684CB7"/>
    <w:rsid w:val="00684D41"/>
    <w:rsid w:val="00684E76"/>
    <w:rsid w:val="00685C8B"/>
    <w:rsid w:val="006862F0"/>
    <w:rsid w:val="006863F3"/>
    <w:rsid w:val="00686C77"/>
    <w:rsid w:val="00686D6F"/>
    <w:rsid w:val="00687483"/>
    <w:rsid w:val="00687A7F"/>
    <w:rsid w:val="00690BD4"/>
    <w:rsid w:val="00690D21"/>
    <w:rsid w:val="00690E23"/>
    <w:rsid w:val="006917C3"/>
    <w:rsid w:val="006917C7"/>
    <w:rsid w:val="00691C07"/>
    <w:rsid w:val="0069238A"/>
    <w:rsid w:val="006927D6"/>
    <w:rsid w:val="00692A9C"/>
    <w:rsid w:val="00692AF3"/>
    <w:rsid w:val="00692BA7"/>
    <w:rsid w:val="00692EB5"/>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020"/>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2F79"/>
    <w:rsid w:val="006C3115"/>
    <w:rsid w:val="006C39DC"/>
    <w:rsid w:val="006C3B3B"/>
    <w:rsid w:val="006C3DDF"/>
    <w:rsid w:val="006C3E0E"/>
    <w:rsid w:val="006C4D59"/>
    <w:rsid w:val="006C52DA"/>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5D5C"/>
    <w:rsid w:val="006D6162"/>
    <w:rsid w:val="006D64E7"/>
    <w:rsid w:val="006D652F"/>
    <w:rsid w:val="006D6681"/>
    <w:rsid w:val="006D6809"/>
    <w:rsid w:val="006D6A18"/>
    <w:rsid w:val="006D6AE3"/>
    <w:rsid w:val="006D6D13"/>
    <w:rsid w:val="006D6EF4"/>
    <w:rsid w:val="006D7134"/>
    <w:rsid w:val="006D71BE"/>
    <w:rsid w:val="006D7873"/>
    <w:rsid w:val="006D78CD"/>
    <w:rsid w:val="006D7950"/>
    <w:rsid w:val="006D7AF3"/>
    <w:rsid w:val="006E0699"/>
    <w:rsid w:val="006E0940"/>
    <w:rsid w:val="006E0B25"/>
    <w:rsid w:val="006E0F08"/>
    <w:rsid w:val="006E1076"/>
    <w:rsid w:val="006E120D"/>
    <w:rsid w:val="006E1ED5"/>
    <w:rsid w:val="006E1FEB"/>
    <w:rsid w:val="006E20F7"/>
    <w:rsid w:val="006E21FB"/>
    <w:rsid w:val="006E2E90"/>
    <w:rsid w:val="006E2E91"/>
    <w:rsid w:val="006E3151"/>
    <w:rsid w:val="006E3195"/>
    <w:rsid w:val="006E3270"/>
    <w:rsid w:val="006E34D2"/>
    <w:rsid w:val="006E36A6"/>
    <w:rsid w:val="006E3907"/>
    <w:rsid w:val="006E3A82"/>
    <w:rsid w:val="006E3D1D"/>
    <w:rsid w:val="006E43F4"/>
    <w:rsid w:val="006E456E"/>
    <w:rsid w:val="006E47EC"/>
    <w:rsid w:val="006E4964"/>
    <w:rsid w:val="006E4994"/>
    <w:rsid w:val="006E4BC7"/>
    <w:rsid w:val="006E4CB7"/>
    <w:rsid w:val="006E4F59"/>
    <w:rsid w:val="006E5090"/>
    <w:rsid w:val="006E58FB"/>
    <w:rsid w:val="006E599B"/>
    <w:rsid w:val="006E609D"/>
    <w:rsid w:val="006E6207"/>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738"/>
    <w:rsid w:val="006F78F4"/>
    <w:rsid w:val="006F7968"/>
    <w:rsid w:val="006F7E28"/>
    <w:rsid w:val="0070002E"/>
    <w:rsid w:val="00700348"/>
    <w:rsid w:val="0070091A"/>
    <w:rsid w:val="00700B19"/>
    <w:rsid w:val="0070164B"/>
    <w:rsid w:val="00701AC6"/>
    <w:rsid w:val="00701D34"/>
    <w:rsid w:val="00701E92"/>
    <w:rsid w:val="007023B8"/>
    <w:rsid w:val="007023C9"/>
    <w:rsid w:val="007027FF"/>
    <w:rsid w:val="00702C80"/>
    <w:rsid w:val="00702D6C"/>
    <w:rsid w:val="0070342F"/>
    <w:rsid w:val="0070376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9A6"/>
    <w:rsid w:val="00707A6A"/>
    <w:rsid w:val="00710540"/>
    <w:rsid w:val="0071091C"/>
    <w:rsid w:val="00710FC7"/>
    <w:rsid w:val="00711499"/>
    <w:rsid w:val="0071170F"/>
    <w:rsid w:val="00711B10"/>
    <w:rsid w:val="00711B64"/>
    <w:rsid w:val="00711C3A"/>
    <w:rsid w:val="00712447"/>
    <w:rsid w:val="00713096"/>
    <w:rsid w:val="0071327B"/>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C38"/>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4E9"/>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27FC2"/>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5DD9"/>
    <w:rsid w:val="00735E5C"/>
    <w:rsid w:val="00736357"/>
    <w:rsid w:val="007365E4"/>
    <w:rsid w:val="00736DDE"/>
    <w:rsid w:val="00736E80"/>
    <w:rsid w:val="007370AD"/>
    <w:rsid w:val="007374DE"/>
    <w:rsid w:val="0073772D"/>
    <w:rsid w:val="007378AC"/>
    <w:rsid w:val="00740180"/>
    <w:rsid w:val="00740377"/>
    <w:rsid w:val="00740556"/>
    <w:rsid w:val="00740967"/>
    <w:rsid w:val="0074099B"/>
    <w:rsid w:val="007409AC"/>
    <w:rsid w:val="00740AC8"/>
    <w:rsid w:val="00740CE4"/>
    <w:rsid w:val="007412F6"/>
    <w:rsid w:val="007413A2"/>
    <w:rsid w:val="007425F2"/>
    <w:rsid w:val="0074390E"/>
    <w:rsid w:val="00743B4C"/>
    <w:rsid w:val="00743C5D"/>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143"/>
    <w:rsid w:val="00751180"/>
    <w:rsid w:val="007513CD"/>
    <w:rsid w:val="007515EA"/>
    <w:rsid w:val="007518C8"/>
    <w:rsid w:val="00752187"/>
    <w:rsid w:val="00752251"/>
    <w:rsid w:val="00752398"/>
    <w:rsid w:val="00752574"/>
    <w:rsid w:val="007528D0"/>
    <w:rsid w:val="00752DA2"/>
    <w:rsid w:val="00752E7E"/>
    <w:rsid w:val="00752FB5"/>
    <w:rsid w:val="00753068"/>
    <w:rsid w:val="007531AB"/>
    <w:rsid w:val="007534BA"/>
    <w:rsid w:val="0075360A"/>
    <w:rsid w:val="00753680"/>
    <w:rsid w:val="007537BD"/>
    <w:rsid w:val="00753878"/>
    <w:rsid w:val="00753F20"/>
    <w:rsid w:val="0075449A"/>
    <w:rsid w:val="00755475"/>
    <w:rsid w:val="00755879"/>
    <w:rsid w:val="00756BCF"/>
    <w:rsid w:val="00757435"/>
    <w:rsid w:val="00757593"/>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84"/>
    <w:rsid w:val="00763BE1"/>
    <w:rsid w:val="00763C34"/>
    <w:rsid w:val="00763F32"/>
    <w:rsid w:val="007641C7"/>
    <w:rsid w:val="00764209"/>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3E4C"/>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981"/>
    <w:rsid w:val="00782A97"/>
    <w:rsid w:val="00782B97"/>
    <w:rsid w:val="0078308D"/>
    <w:rsid w:val="007839A1"/>
    <w:rsid w:val="00783C73"/>
    <w:rsid w:val="00783E53"/>
    <w:rsid w:val="0078420C"/>
    <w:rsid w:val="007846BB"/>
    <w:rsid w:val="00784706"/>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3A82"/>
    <w:rsid w:val="00794436"/>
    <w:rsid w:val="0079485A"/>
    <w:rsid w:val="00794A9C"/>
    <w:rsid w:val="0079573B"/>
    <w:rsid w:val="0079619D"/>
    <w:rsid w:val="0079666C"/>
    <w:rsid w:val="007966B0"/>
    <w:rsid w:val="0079673E"/>
    <w:rsid w:val="00796BBB"/>
    <w:rsid w:val="00796DBF"/>
    <w:rsid w:val="00797031"/>
    <w:rsid w:val="0079738A"/>
    <w:rsid w:val="00797B23"/>
    <w:rsid w:val="00797C71"/>
    <w:rsid w:val="00797CDF"/>
    <w:rsid w:val="007A0166"/>
    <w:rsid w:val="007A040C"/>
    <w:rsid w:val="007A0411"/>
    <w:rsid w:val="007A066D"/>
    <w:rsid w:val="007A06F1"/>
    <w:rsid w:val="007A095A"/>
    <w:rsid w:val="007A0BF8"/>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442"/>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93"/>
    <w:rsid w:val="007C24FB"/>
    <w:rsid w:val="007C26D0"/>
    <w:rsid w:val="007C26ED"/>
    <w:rsid w:val="007C37F2"/>
    <w:rsid w:val="007C39B6"/>
    <w:rsid w:val="007C3BBA"/>
    <w:rsid w:val="007C3BF6"/>
    <w:rsid w:val="007C3DED"/>
    <w:rsid w:val="007C4056"/>
    <w:rsid w:val="007C4136"/>
    <w:rsid w:val="007C438B"/>
    <w:rsid w:val="007C47DD"/>
    <w:rsid w:val="007C5161"/>
    <w:rsid w:val="007C5311"/>
    <w:rsid w:val="007C5327"/>
    <w:rsid w:val="007C584D"/>
    <w:rsid w:val="007C5BC0"/>
    <w:rsid w:val="007C6344"/>
    <w:rsid w:val="007C68F5"/>
    <w:rsid w:val="007C7664"/>
    <w:rsid w:val="007C77C4"/>
    <w:rsid w:val="007C7899"/>
    <w:rsid w:val="007C7AD2"/>
    <w:rsid w:val="007C7F6B"/>
    <w:rsid w:val="007D01BD"/>
    <w:rsid w:val="007D02FD"/>
    <w:rsid w:val="007D06A6"/>
    <w:rsid w:val="007D073D"/>
    <w:rsid w:val="007D08FC"/>
    <w:rsid w:val="007D1323"/>
    <w:rsid w:val="007D1711"/>
    <w:rsid w:val="007D17F0"/>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3F2A"/>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3A62"/>
    <w:rsid w:val="007E4384"/>
    <w:rsid w:val="007E442E"/>
    <w:rsid w:val="007E45B7"/>
    <w:rsid w:val="007E460A"/>
    <w:rsid w:val="007E4C71"/>
    <w:rsid w:val="007E50AD"/>
    <w:rsid w:val="007E533C"/>
    <w:rsid w:val="007E5753"/>
    <w:rsid w:val="007E581F"/>
    <w:rsid w:val="007E5D87"/>
    <w:rsid w:val="007E60DB"/>
    <w:rsid w:val="007E687C"/>
    <w:rsid w:val="007E698D"/>
    <w:rsid w:val="007E6A29"/>
    <w:rsid w:val="007E6B19"/>
    <w:rsid w:val="007E6C72"/>
    <w:rsid w:val="007E7868"/>
    <w:rsid w:val="007E7C75"/>
    <w:rsid w:val="007E7D78"/>
    <w:rsid w:val="007E7F6B"/>
    <w:rsid w:val="007F078C"/>
    <w:rsid w:val="007F0D3A"/>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768"/>
    <w:rsid w:val="00802A86"/>
    <w:rsid w:val="008035DF"/>
    <w:rsid w:val="008039A9"/>
    <w:rsid w:val="00803B5F"/>
    <w:rsid w:val="00803D80"/>
    <w:rsid w:val="0080409C"/>
    <w:rsid w:val="008042B5"/>
    <w:rsid w:val="00804508"/>
    <w:rsid w:val="00804873"/>
    <w:rsid w:val="00804A70"/>
    <w:rsid w:val="00804D9C"/>
    <w:rsid w:val="00804DC3"/>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388"/>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5DDC"/>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0D9"/>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A5A"/>
    <w:rsid w:val="00841B5C"/>
    <w:rsid w:val="00841D57"/>
    <w:rsid w:val="00842C44"/>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472"/>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2A3"/>
    <w:rsid w:val="008614F5"/>
    <w:rsid w:val="00861715"/>
    <w:rsid w:val="00861950"/>
    <w:rsid w:val="00861B2D"/>
    <w:rsid w:val="00861C30"/>
    <w:rsid w:val="00861E2F"/>
    <w:rsid w:val="008627BA"/>
    <w:rsid w:val="00862D8D"/>
    <w:rsid w:val="00863114"/>
    <w:rsid w:val="00863204"/>
    <w:rsid w:val="008633FD"/>
    <w:rsid w:val="008634FF"/>
    <w:rsid w:val="0086354E"/>
    <w:rsid w:val="0086371A"/>
    <w:rsid w:val="00863847"/>
    <w:rsid w:val="00863E0E"/>
    <w:rsid w:val="00864037"/>
    <w:rsid w:val="00864693"/>
    <w:rsid w:val="008647D3"/>
    <w:rsid w:val="008648A5"/>
    <w:rsid w:val="008648C5"/>
    <w:rsid w:val="0086495F"/>
    <w:rsid w:val="00865027"/>
    <w:rsid w:val="00865171"/>
    <w:rsid w:val="008652E9"/>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6F18"/>
    <w:rsid w:val="008770FB"/>
    <w:rsid w:val="008771D9"/>
    <w:rsid w:val="00880005"/>
    <w:rsid w:val="00880485"/>
    <w:rsid w:val="00880F8C"/>
    <w:rsid w:val="008813C1"/>
    <w:rsid w:val="00881BF6"/>
    <w:rsid w:val="008821FC"/>
    <w:rsid w:val="008824F5"/>
    <w:rsid w:val="008828B7"/>
    <w:rsid w:val="008834A0"/>
    <w:rsid w:val="008834A4"/>
    <w:rsid w:val="00883E67"/>
    <w:rsid w:val="00883F94"/>
    <w:rsid w:val="0088437D"/>
    <w:rsid w:val="008845DE"/>
    <w:rsid w:val="0088462A"/>
    <w:rsid w:val="0088463C"/>
    <w:rsid w:val="00884669"/>
    <w:rsid w:val="00884971"/>
    <w:rsid w:val="00884EBC"/>
    <w:rsid w:val="00884F22"/>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40C"/>
    <w:rsid w:val="0089580B"/>
    <w:rsid w:val="00895A43"/>
    <w:rsid w:val="00895AC6"/>
    <w:rsid w:val="00895DA7"/>
    <w:rsid w:val="00895FEC"/>
    <w:rsid w:val="00896033"/>
    <w:rsid w:val="008961BF"/>
    <w:rsid w:val="00896542"/>
    <w:rsid w:val="008969FA"/>
    <w:rsid w:val="00896C5B"/>
    <w:rsid w:val="00896DB2"/>
    <w:rsid w:val="00896FE8"/>
    <w:rsid w:val="008975BB"/>
    <w:rsid w:val="00897C48"/>
    <w:rsid w:val="008A0132"/>
    <w:rsid w:val="008A01BE"/>
    <w:rsid w:val="008A057A"/>
    <w:rsid w:val="008A0CC1"/>
    <w:rsid w:val="008A0CFF"/>
    <w:rsid w:val="008A1441"/>
    <w:rsid w:val="008A17A2"/>
    <w:rsid w:val="008A1B8D"/>
    <w:rsid w:val="008A204F"/>
    <w:rsid w:val="008A23BA"/>
    <w:rsid w:val="008A241E"/>
    <w:rsid w:val="008A244B"/>
    <w:rsid w:val="008A2636"/>
    <w:rsid w:val="008A297C"/>
    <w:rsid w:val="008A2FC9"/>
    <w:rsid w:val="008A31B4"/>
    <w:rsid w:val="008A371E"/>
    <w:rsid w:val="008A3CF9"/>
    <w:rsid w:val="008A4214"/>
    <w:rsid w:val="008A4C70"/>
    <w:rsid w:val="008A4D0C"/>
    <w:rsid w:val="008A554A"/>
    <w:rsid w:val="008A56BB"/>
    <w:rsid w:val="008A5A5E"/>
    <w:rsid w:val="008A5F72"/>
    <w:rsid w:val="008A6DB6"/>
    <w:rsid w:val="008A7101"/>
    <w:rsid w:val="008A71FE"/>
    <w:rsid w:val="008A77A0"/>
    <w:rsid w:val="008A783F"/>
    <w:rsid w:val="008B0F99"/>
    <w:rsid w:val="008B103E"/>
    <w:rsid w:val="008B1133"/>
    <w:rsid w:val="008B134E"/>
    <w:rsid w:val="008B191B"/>
    <w:rsid w:val="008B1939"/>
    <w:rsid w:val="008B1DC7"/>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81B"/>
    <w:rsid w:val="008C1958"/>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505"/>
    <w:rsid w:val="008C664F"/>
    <w:rsid w:val="008C66E2"/>
    <w:rsid w:val="008C691D"/>
    <w:rsid w:val="008C6D5F"/>
    <w:rsid w:val="008C6D92"/>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3BE"/>
    <w:rsid w:val="008D54A8"/>
    <w:rsid w:val="008D55B2"/>
    <w:rsid w:val="008D55B6"/>
    <w:rsid w:val="008D55D4"/>
    <w:rsid w:val="008D5F8D"/>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9E5"/>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4E02"/>
    <w:rsid w:val="008F5587"/>
    <w:rsid w:val="008F567D"/>
    <w:rsid w:val="008F57A7"/>
    <w:rsid w:val="008F58E6"/>
    <w:rsid w:val="008F63BE"/>
    <w:rsid w:val="008F686C"/>
    <w:rsid w:val="008F6CE6"/>
    <w:rsid w:val="008F6FAA"/>
    <w:rsid w:val="008F752F"/>
    <w:rsid w:val="008F75C3"/>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75"/>
    <w:rsid w:val="00904055"/>
    <w:rsid w:val="00904187"/>
    <w:rsid w:val="009041CB"/>
    <w:rsid w:val="009041FF"/>
    <w:rsid w:val="009044FD"/>
    <w:rsid w:val="009045E4"/>
    <w:rsid w:val="0090471F"/>
    <w:rsid w:val="009047B5"/>
    <w:rsid w:val="00905F83"/>
    <w:rsid w:val="00906268"/>
    <w:rsid w:val="00906753"/>
    <w:rsid w:val="00906DAF"/>
    <w:rsid w:val="00907087"/>
    <w:rsid w:val="009072AC"/>
    <w:rsid w:val="009078DE"/>
    <w:rsid w:val="00907E1C"/>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50A8"/>
    <w:rsid w:val="00915122"/>
    <w:rsid w:val="00915195"/>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0D8A"/>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205"/>
    <w:rsid w:val="00925309"/>
    <w:rsid w:val="00925F10"/>
    <w:rsid w:val="009261E1"/>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C63"/>
    <w:rsid w:val="00930E8E"/>
    <w:rsid w:val="0093175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6F9D"/>
    <w:rsid w:val="009377DF"/>
    <w:rsid w:val="0093785B"/>
    <w:rsid w:val="00940514"/>
    <w:rsid w:val="00940654"/>
    <w:rsid w:val="00940BA1"/>
    <w:rsid w:val="009410D8"/>
    <w:rsid w:val="009410DB"/>
    <w:rsid w:val="0094237E"/>
    <w:rsid w:val="0094248D"/>
    <w:rsid w:val="009428C6"/>
    <w:rsid w:val="009429DA"/>
    <w:rsid w:val="00942A0F"/>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468"/>
    <w:rsid w:val="00946677"/>
    <w:rsid w:val="00946A28"/>
    <w:rsid w:val="00946A8B"/>
    <w:rsid w:val="00946C84"/>
    <w:rsid w:val="00946CE4"/>
    <w:rsid w:val="00946F35"/>
    <w:rsid w:val="00946FAD"/>
    <w:rsid w:val="00947221"/>
    <w:rsid w:val="009474E2"/>
    <w:rsid w:val="00947687"/>
    <w:rsid w:val="00947C08"/>
    <w:rsid w:val="00950062"/>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800"/>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87D6F"/>
    <w:rsid w:val="00990255"/>
    <w:rsid w:val="00990329"/>
    <w:rsid w:val="00990366"/>
    <w:rsid w:val="009903B2"/>
    <w:rsid w:val="00990851"/>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50E"/>
    <w:rsid w:val="009A2C9A"/>
    <w:rsid w:val="009A2E1A"/>
    <w:rsid w:val="009A33CF"/>
    <w:rsid w:val="009A349E"/>
    <w:rsid w:val="009A353D"/>
    <w:rsid w:val="009A35D4"/>
    <w:rsid w:val="009A3670"/>
    <w:rsid w:val="009A39D0"/>
    <w:rsid w:val="009A3BA3"/>
    <w:rsid w:val="009A3EDC"/>
    <w:rsid w:val="009A40F9"/>
    <w:rsid w:val="009A413C"/>
    <w:rsid w:val="009A427C"/>
    <w:rsid w:val="009A4499"/>
    <w:rsid w:val="009A4BF1"/>
    <w:rsid w:val="009A51AF"/>
    <w:rsid w:val="009A5DD9"/>
    <w:rsid w:val="009A5DF4"/>
    <w:rsid w:val="009A5EB5"/>
    <w:rsid w:val="009A5F4B"/>
    <w:rsid w:val="009A686A"/>
    <w:rsid w:val="009A7443"/>
    <w:rsid w:val="009A7618"/>
    <w:rsid w:val="009A789A"/>
    <w:rsid w:val="009B036F"/>
    <w:rsid w:val="009B0538"/>
    <w:rsid w:val="009B0884"/>
    <w:rsid w:val="009B0B71"/>
    <w:rsid w:val="009B1837"/>
    <w:rsid w:val="009B1EFB"/>
    <w:rsid w:val="009B2A77"/>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D7C"/>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231"/>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9C3"/>
    <w:rsid w:val="009C5C86"/>
    <w:rsid w:val="009C5E76"/>
    <w:rsid w:val="009C6154"/>
    <w:rsid w:val="009C6416"/>
    <w:rsid w:val="009C6612"/>
    <w:rsid w:val="009C6650"/>
    <w:rsid w:val="009C6925"/>
    <w:rsid w:val="009C6D74"/>
    <w:rsid w:val="009C6F01"/>
    <w:rsid w:val="009C7A32"/>
    <w:rsid w:val="009C7DFB"/>
    <w:rsid w:val="009D00D8"/>
    <w:rsid w:val="009D065E"/>
    <w:rsid w:val="009D090F"/>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3A95"/>
    <w:rsid w:val="009D42DB"/>
    <w:rsid w:val="009D4634"/>
    <w:rsid w:val="009D48E7"/>
    <w:rsid w:val="009D4BB0"/>
    <w:rsid w:val="009D4DE5"/>
    <w:rsid w:val="009D505C"/>
    <w:rsid w:val="009D5485"/>
    <w:rsid w:val="009D5B96"/>
    <w:rsid w:val="009D5BEE"/>
    <w:rsid w:val="009D5DE5"/>
    <w:rsid w:val="009D5EC2"/>
    <w:rsid w:val="009D62AC"/>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7E5"/>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5EB"/>
    <w:rsid w:val="009F36AA"/>
    <w:rsid w:val="009F3DB7"/>
    <w:rsid w:val="009F44C0"/>
    <w:rsid w:val="009F4744"/>
    <w:rsid w:val="009F47FF"/>
    <w:rsid w:val="009F494E"/>
    <w:rsid w:val="009F4BD1"/>
    <w:rsid w:val="009F4BED"/>
    <w:rsid w:val="009F4C9C"/>
    <w:rsid w:val="009F4D1F"/>
    <w:rsid w:val="009F4F03"/>
    <w:rsid w:val="009F521E"/>
    <w:rsid w:val="009F5B6F"/>
    <w:rsid w:val="009F5FBA"/>
    <w:rsid w:val="009F6272"/>
    <w:rsid w:val="009F631F"/>
    <w:rsid w:val="009F636F"/>
    <w:rsid w:val="009F6524"/>
    <w:rsid w:val="009F6775"/>
    <w:rsid w:val="009F680E"/>
    <w:rsid w:val="009F6A78"/>
    <w:rsid w:val="009F6BFA"/>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68C"/>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391"/>
    <w:rsid w:val="00A1252B"/>
    <w:rsid w:val="00A1258A"/>
    <w:rsid w:val="00A12B21"/>
    <w:rsid w:val="00A13285"/>
    <w:rsid w:val="00A1331D"/>
    <w:rsid w:val="00A13513"/>
    <w:rsid w:val="00A137F2"/>
    <w:rsid w:val="00A1463A"/>
    <w:rsid w:val="00A14974"/>
    <w:rsid w:val="00A14AFB"/>
    <w:rsid w:val="00A14C57"/>
    <w:rsid w:val="00A14FF8"/>
    <w:rsid w:val="00A15541"/>
    <w:rsid w:val="00A15894"/>
    <w:rsid w:val="00A159C5"/>
    <w:rsid w:val="00A15D72"/>
    <w:rsid w:val="00A15D74"/>
    <w:rsid w:val="00A162A0"/>
    <w:rsid w:val="00A1648D"/>
    <w:rsid w:val="00A168F8"/>
    <w:rsid w:val="00A16F19"/>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4D6"/>
    <w:rsid w:val="00A235A1"/>
    <w:rsid w:val="00A2368F"/>
    <w:rsid w:val="00A236FF"/>
    <w:rsid w:val="00A238C8"/>
    <w:rsid w:val="00A23967"/>
    <w:rsid w:val="00A239D0"/>
    <w:rsid w:val="00A23C32"/>
    <w:rsid w:val="00A23D11"/>
    <w:rsid w:val="00A24248"/>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518"/>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3E41"/>
    <w:rsid w:val="00A44004"/>
    <w:rsid w:val="00A44180"/>
    <w:rsid w:val="00A441FE"/>
    <w:rsid w:val="00A44294"/>
    <w:rsid w:val="00A449CB"/>
    <w:rsid w:val="00A44EEE"/>
    <w:rsid w:val="00A452C6"/>
    <w:rsid w:val="00A457D7"/>
    <w:rsid w:val="00A45FE0"/>
    <w:rsid w:val="00A462CB"/>
    <w:rsid w:val="00A466C2"/>
    <w:rsid w:val="00A46A5F"/>
    <w:rsid w:val="00A46DAD"/>
    <w:rsid w:val="00A471B6"/>
    <w:rsid w:val="00A4766C"/>
    <w:rsid w:val="00A47794"/>
    <w:rsid w:val="00A47A9A"/>
    <w:rsid w:val="00A47DCD"/>
    <w:rsid w:val="00A47E70"/>
    <w:rsid w:val="00A50193"/>
    <w:rsid w:val="00A50432"/>
    <w:rsid w:val="00A5047F"/>
    <w:rsid w:val="00A50AC5"/>
    <w:rsid w:val="00A511E3"/>
    <w:rsid w:val="00A514F5"/>
    <w:rsid w:val="00A51F1F"/>
    <w:rsid w:val="00A51FE7"/>
    <w:rsid w:val="00A51FF7"/>
    <w:rsid w:val="00A521C0"/>
    <w:rsid w:val="00A533BD"/>
    <w:rsid w:val="00A5386B"/>
    <w:rsid w:val="00A5431E"/>
    <w:rsid w:val="00A5457F"/>
    <w:rsid w:val="00A545E9"/>
    <w:rsid w:val="00A5469D"/>
    <w:rsid w:val="00A546B0"/>
    <w:rsid w:val="00A546E2"/>
    <w:rsid w:val="00A54A5C"/>
    <w:rsid w:val="00A54B05"/>
    <w:rsid w:val="00A54B96"/>
    <w:rsid w:val="00A54D8A"/>
    <w:rsid w:val="00A55035"/>
    <w:rsid w:val="00A55983"/>
    <w:rsid w:val="00A55A2E"/>
    <w:rsid w:val="00A55D76"/>
    <w:rsid w:val="00A561F5"/>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01C"/>
    <w:rsid w:val="00A64151"/>
    <w:rsid w:val="00A6461B"/>
    <w:rsid w:val="00A646C1"/>
    <w:rsid w:val="00A653C4"/>
    <w:rsid w:val="00A65681"/>
    <w:rsid w:val="00A65850"/>
    <w:rsid w:val="00A65B30"/>
    <w:rsid w:val="00A65C23"/>
    <w:rsid w:val="00A65DB2"/>
    <w:rsid w:val="00A65E44"/>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AFD"/>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7C2"/>
    <w:rsid w:val="00A82B13"/>
    <w:rsid w:val="00A82DAF"/>
    <w:rsid w:val="00A83EF6"/>
    <w:rsid w:val="00A8401C"/>
    <w:rsid w:val="00A843C2"/>
    <w:rsid w:val="00A847B2"/>
    <w:rsid w:val="00A84C1B"/>
    <w:rsid w:val="00A84C90"/>
    <w:rsid w:val="00A85BC3"/>
    <w:rsid w:val="00A85BF6"/>
    <w:rsid w:val="00A85CBC"/>
    <w:rsid w:val="00A85DAB"/>
    <w:rsid w:val="00A85F22"/>
    <w:rsid w:val="00A86819"/>
    <w:rsid w:val="00A868F1"/>
    <w:rsid w:val="00A86B99"/>
    <w:rsid w:val="00A86F6F"/>
    <w:rsid w:val="00A87054"/>
    <w:rsid w:val="00A872E2"/>
    <w:rsid w:val="00A87CAD"/>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C7"/>
    <w:rsid w:val="00A934E6"/>
    <w:rsid w:val="00A93B45"/>
    <w:rsid w:val="00A93D61"/>
    <w:rsid w:val="00A93F1E"/>
    <w:rsid w:val="00A941A7"/>
    <w:rsid w:val="00A94307"/>
    <w:rsid w:val="00A9482D"/>
    <w:rsid w:val="00A94CE1"/>
    <w:rsid w:val="00A959E4"/>
    <w:rsid w:val="00A95B55"/>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7B5"/>
    <w:rsid w:val="00AA192E"/>
    <w:rsid w:val="00AA2258"/>
    <w:rsid w:val="00AA22A9"/>
    <w:rsid w:val="00AA2541"/>
    <w:rsid w:val="00AA2F7B"/>
    <w:rsid w:val="00AA357F"/>
    <w:rsid w:val="00AA3AFB"/>
    <w:rsid w:val="00AA43D1"/>
    <w:rsid w:val="00AA4F7B"/>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2C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CE6"/>
    <w:rsid w:val="00AC6EE7"/>
    <w:rsid w:val="00AC71B2"/>
    <w:rsid w:val="00AC7723"/>
    <w:rsid w:val="00AC7C13"/>
    <w:rsid w:val="00AC7EFB"/>
    <w:rsid w:val="00AD001D"/>
    <w:rsid w:val="00AD01D2"/>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3B"/>
    <w:rsid w:val="00AE1462"/>
    <w:rsid w:val="00AE1515"/>
    <w:rsid w:val="00AE1E4B"/>
    <w:rsid w:val="00AE1F5D"/>
    <w:rsid w:val="00AE2164"/>
    <w:rsid w:val="00AE2166"/>
    <w:rsid w:val="00AE225C"/>
    <w:rsid w:val="00AE2E05"/>
    <w:rsid w:val="00AE302B"/>
    <w:rsid w:val="00AE34A1"/>
    <w:rsid w:val="00AE37CD"/>
    <w:rsid w:val="00AE3A7E"/>
    <w:rsid w:val="00AE3EF4"/>
    <w:rsid w:val="00AE425A"/>
    <w:rsid w:val="00AE456E"/>
    <w:rsid w:val="00AE4634"/>
    <w:rsid w:val="00AE483F"/>
    <w:rsid w:val="00AE49A0"/>
    <w:rsid w:val="00AE4A38"/>
    <w:rsid w:val="00AE4AAE"/>
    <w:rsid w:val="00AE4B40"/>
    <w:rsid w:val="00AE51AF"/>
    <w:rsid w:val="00AE536A"/>
    <w:rsid w:val="00AE56AF"/>
    <w:rsid w:val="00AE5724"/>
    <w:rsid w:val="00AE6165"/>
    <w:rsid w:val="00AE616A"/>
    <w:rsid w:val="00AE68D1"/>
    <w:rsid w:val="00AE6992"/>
    <w:rsid w:val="00AE6C0B"/>
    <w:rsid w:val="00AE6FB9"/>
    <w:rsid w:val="00AE73DF"/>
    <w:rsid w:val="00AE75A0"/>
    <w:rsid w:val="00AE75EE"/>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A14"/>
    <w:rsid w:val="00B01ECA"/>
    <w:rsid w:val="00B023A8"/>
    <w:rsid w:val="00B02611"/>
    <w:rsid w:val="00B028F2"/>
    <w:rsid w:val="00B02AAF"/>
    <w:rsid w:val="00B02CF8"/>
    <w:rsid w:val="00B02DA7"/>
    <w:rsid w:val="00B03527"/>
    <w:rsid w:val="00B0389E"/>
    <w:rsid w:val="00B038DC"/>
    <w:rsid w:val="00B03CA9"/>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700"/>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09F1"/>
    <w:rsid w:val="00B311C2"/>
    <w:rsid w:val="00B31814"/>
    <w:rsid w:val="00B31911"/>
    <w:rsid w:val="00B31974"/>
    <w:rsid w:val="00B31F47"/>
    <w:rsid w:val="00B32169"/>
    <w:rsid w:val="00B324DA"/>
    <w:rsid w:val="00B326E0"/>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D8B"/>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6FB"/>
    <w:rsid w:val="00B53ABB"/>
    <w:rsid w:val="00B53C3F"/>
    <w:rsid w:val="00B53D89"/>
    <w:rsid w:val="00B54349"/>
    <w:rsid w:val="00B54B51"/>
    <w:rsid w:val="00B54BDE"/>
    <w:rsid w:val="00B54E77"/>
    <w:rsid w:val="00B54FFF"/>
    <w:rsid w:val="00B551B4"/>
    <w:rsid w:val="00B55C17"/>
    <w:rsid w:val="00B55DC5"/>
    <w:rsid w:val="00B55F73"/>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FC8"/>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8B9"/>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948"/>
    <w:rsid w:val="00B71CA5"/>
    <w:rsid w:val="00B71D4E"/>
    <w:rsid w:val="00B72018"/>
    <w:rsid w:val="00B726F0"/>
    <w:rsid w:val="00B72A0A"/>
    <w:rsid w:val="00B72FDE"/>
    <w:rsid w:val="00B73564"/>
    <w:rsid w:val="00B73DB8"/>
    <w:rsid w:val="00B73FF0"/>
    <w:rsid w:val="00B7486F"/>
    <w:rsid w:val="00B749A2"/>
    <w:rsid w:val="00B75125"/>
    <w:rsid w:val="00B753DD"/>
    <w:rsid w:val="00B7551F"/>
    <w:rsid w:val="00B756DA"/>
    <w:rsid w:val="00B7577C"/>
    <w:rsid w:val="00B7638D"/>
    <w:rsid w:val="00B76E39"/>
    <w:rsid w:val="00B77172"/>
    <w:rsid w:val="00B7727F"/>
    <w:rsid w:val="00B7731F"/>
    <w:rsid w:val="00B776C2"/>
    <w:rsid w:val="00B77E1B"/>
    <w:rsid w:val="00B80574"/>
    <w:rsid w:val="00B80E56"/>
    <w:rsid w:val="00B8120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A9E"/>
    <w:rsid w:val="00B91FAB"/>
    <w:rsid w:val="00B92733"/>
    <w:rsid w:val="00B92A1B"/>
    <w:rsid w:val="00B935A5"/>
    <w:rsid w:val="00B93899"/>
    <w:rsid w:val="00B9400C"/>
    <w:rsid w:val="00B940B4"/>
    <w:rsid w:val="00B940C5"/>
    <w:rsid w:val="00B94220"/>
    <w:rsid w:val="00B9467A"/>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1DAD"/>
    <w:rsid w:val="00BA2024"/>
    <w:rsid w:val="00BA21C2"/>
    <w:rsid w:val="00BA235C"/>
    <w:rsid w:val="00BA272B"/>
    <w:rsid w:val="00BA29A2"/>
    <w:rsid w:val="00BA2A96"/>
    <w:rsid w:val="00BA32EC"/>
    <w:rsid w:val="00BA3826"/>
    <w:rsid w:val="00BA38A8"/>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CBF"/>
    <w:rsid w:val="00BD0DEF"/>
    <w:rsid w:val="00BD1137"/>
    <w:rsid w:val="00BD13C4"/>
    <w:rsid w:val="00BD1642"/>
    <w:rsid w:val="00BD1E41"/>
    <w:rsid w:val="00BD1EF3"/>
    <w:rsid w:val="00BD279D"/>
    <w:rsid w:val="00BD34D3"/>
    <w:rsid w:val="00BD3799"/>
    <w:rsid w:val="00BD3DF9"/>
    <w:rsid w:val="00BD3F6C"/>
    <w:rsid w:val="00BD47FB"/>
    <w:rsid w:val="00BD49F5"/>
    <w:rsid w:val="00BD4D3D"/>
    <w:rsid w:val="00BD4F84"/>
    <w:rsid w:val="00BD5092"/>
    <w:rsid w:val="00BD53A8"/>
    <w:rsid w:val="00BD567B"/>
    <w:rsid w:val="00BD5AD3"/>
    <w:rsid w:val="00BD5AF4"/>
    <w:rsid w:val="00BD6608"/>
    <w:rsid w:val="00BD6966"/>
    <w:rsid w:val="00BD6EAD"/>
    <w:rsid w:val="00BD7027"/>
    <w:rsid w:val="00BD70FD"/>
    <w:rsid w:val="00BD7104"/>
    <w:rsid w:val="00BD7185"/>
    <w:rsid w:val="00BD740B"/>
    <w:rsid w:val="00BD7CA5"/>
    <w:rsid w:val="00BD7F6A"/>
    <w:rsid w:val="00BD7FBA"/>
    <w:rsid w:val="00BE1023"/>
    <w:rsid w:val="00BE1201"/>
    <w:rsid w:val="00BE1904"/>
    <w:rsid w:val="00BE238C"/>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0F3"/>
    <w:rsid w:val="00BE73F5"/>
    <w:rsid w:val="00BE7566"/>
    <w:rsid w:val="00BE7595"/>
    <w:rsid w:val="00BE7D1E"/>
    <w:rsid w:val="00BE7DF7"/>
    <w:rsid w:val="00BE7F45"/>
    <w:rsid w:val="00BF01AC"/>
    <w:rsid w:val="00BF03AE"/>
    <w:rsid w:val="00BF052B"/>
    <w:rsid w:val="00BF0741"/>
    <w:rsid w:val="00BF0867"/>
    <w:rsid w:val="00BF0B28"/>
    <w:rsid w:val="00BF0CAC"/>
    <w:rsid w:val="00BF0E69"/>
    <w:rsid w:val="00BF1AD1"/>
    <w:rsid w:val="00BF1D3B"/>
    <w:rsid w:val="00BF21E8"/>
    <w:rsid w:val="00BF234B"/>
    <w:rsid w:val="00BF2396"/>
    <w:rsid w:val="00BF2A76"/>
    <w:rsid w:val="00BF3154"/>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5D0"/>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12F"/>
    <w:rsid w:val="00C10D69"/>
    <w:rsid w:val="00C10D88"/>
    <w:rsid w:val="00C10DED"/>
    <w:rsid w:val="00C10E8B"/>
    <w:rsid w:val="00C10E8F"/>
    <w:rsid w:val="00C10FFD"/>
    <w:rsid w:val="00C1107A"/>
    <w:rsid w:val="00C12BFC"/>
    <w:rsid w:val="00C12D19"/>
    <w:rsid w:val="00C13295"/>
    <w:rsid w:val="00C1334F"/>
    <w:rsid w:val="00C134CD"/>
    <w:rsid w:val="00C13BDF"/>
    <w:rsid w:val="00C140C5"/>
    <w:rsid w:val="00C14175"/>
    <w:rsid w:val="00C14735"/>
    <w:rsid w:val="00C149C2"/>
    <w:rsid w:val="00C14B34"/>
    <w:rsid w:val="00C14C9B"/>
    <w:rsid w:val="00C15D09"/>
    <w:rsid w:val="00C160F7"/>
    <w:rsid w:val="00C161BD"/>
    <w:rsid w:val="00C16B16"/>
    <w:rsid w:val="00C16CE1"/>
    <w:rsid w:val="00C171D3"/>
    <w:rsid w:val="00C177C1"/>
    <w:rsid w:val="00C17D3C"/>
    <w:rsid w:val="00C17D86"/>
    <w:rsid w:val="00C17DBB"/>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C2A"/>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337"/>
    <w:rsid w:val="00C46887"/>
    <w:rsid w:val="00C46C39"/>
    <w:rsid w:val="00C46C96"/>
    <w:rsid w:val="00C47954"/>
    <w:rsid w:val="00C5009D"/>
    <w:rsid w:val="00C51D5B"/>
    <w:rsid w:val="00C524F1"/>
    <w:rsid w:val="00C526D9"/>
    <w:rsid w:val="00C5321E"/>
    <w:rsid w:val="00C53714"/>
    <w:rsid w:val="00C53A53"/>
    <w:rsid w:val="00C53B4B"/>
    <w:rsid w:val="00C54072"/>
    <w:rsid w:val="00C54278"/>
    <w:rsid w:val="00C55484"/>
    <w:rsid w:val="00C554A4"/>
    <w:rsid w:val="00C55636"/>
    <w:rsid w:val="00C558C5"/>
    <w:rsid w:val="00C56145"/>
    <w:rsid w:val="00C562FD"/>
    <w:rsid w:val="00C5697C"/>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889"/>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EBE"/>
    <w:rsid w:val="00C81F38"/>
    <w:rsid w:val="00C81F6F"/>
    <w:rsid w:val="00C8315B"/>
    <w:rsid w:val="00C83399"/>
    <w:rsid w:val="00C8370E"/>
    <w:rsid w:val="00C84B37"/>
    <w:rsid w:val="00C84BF9"/>
    <w:rsid w:val="00C84C03"/>
    <w:rsid w:val="00C84CE3"/>
    <w:rsid w:val="00C84E1C"/>
    <w:rsid w:val="00C8500F"/>
    <w:rsid w:val="00C8517F"/>
    <w:rsid w:val="00C851EC"/>
    <w:rsid w:val="00C8549D"/>
    <w:rsid w:val="00C854AF"/>
    <w:rsid w:val="00C8555D"/>
    <w:rsid w:val="00C85636"/>
    <w:rsid w:val="00C856C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3F90"/>
    <w:rsid w:val="00C94044"/>
    <w:rsid w:val="00C9425B"/>
    <w:rsid w:val="00C94998"/>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D"/>
    <w:rsid w:val="00CB24AF"/>
    <w:rsid w:val="00CB2621"/>
    <w:rsid w:val="00CB3750"/>
    <w:rsid w:val="00CB3762"/>
    <w:rsid w:val="00CB39AF"/>
    <w:rsid w:val="00CB3AEE"/>
    <w:rsid w:val="00CB3BAF"/>
    <w:rsid w:val="00CB3CF4"/>
    <w:rsid w:val="00CB4036"/>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D6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197"/>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9B9"/>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5EC6"/>
    <w:rsid w:val="00CD6056"/>
    <w:rsid w:val="00CD60FC"/>
    <w:rsid w:val="00CD624D"/>
    <w:rsid w:val="00CD673E"/>
    <w:rsid w:val="00CD6CE8"/>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98C"/>
    <w:rsid w:val="00CE4EF0"/>
    <w:rsid w:val="00CE4FC8"/>
    <w:rsid w:val="00CE5A20"/>
    <w:rsid w:val="00CE5B94"/>
    <w:rsid w:val="00CE5D68"/>
    <w:rsid w:val="00CE5E55"/>
    <w:rsid w:val="00CE5F23"/>
    <w:rsid w:val="00CE61F2"/>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CF78DB"/>
    <w:rsid w:val="00D0016F"/>
    <w:rsid w:val="00D00873"/>
    <w:rsid w:val="00D00A06"/>
    <w:rsid w:val="00D00D36"/>
    <w:rsid w:val="00D00F67"/>
    <w:rsid w:val="00D013DB"/>
    <w:rsid w:val="00D017F7"/>
    <w:rsid w:val="00D01AE6"/>
    <w:rsid w:val="00D01BA8"/>
    <w:rsid w:val="00D01C51"/>
    <w:rsid w:val="00D01CB3"/>
    <w:rsid w:val="00D01D41"/>
    <w:rsid w:val="00D01F85"/>
    <w:rsid w:val="00D0231A"/>
    <w:rsid w:val="00D02787"/>
    <w:rsid w:val="00D0339A"/>
    <w:rsid w:val="00D0364B"/>
    <w:rsid w:val="00D03D63"/>
    <w:rsid w:val="00D03E88"/>
    <w:rsid w:val="00D03F26"/>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FC7"/>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1DD"/>
    <w:rsid w:val="00D2146F"/>
    <w:rsid w:val="00D2153E"/>
    <w:rsid w:val="00D2192D"/>
    <w:rsid w:val="00D21D07"/>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3EDA"/>
    <w:rsid w:val="00D240B6"/>
    <w:rsid w:val="00D2448A"/>
    <w:rsid w:val="00D244C3"/>
    <w:rsid w:val="00D248C5"/>
    <w:rsid w:val="00D24C3E"/>
    <w:rsid w:val="00D250BF"/>
    <w:rsid w:val="00D25360"/>
    <w:rsid w:val="00D254C9"/>
    <w:rsid w:val="00D25719"/>
    <w:rsid w:val="00D2580C"/>
    <w:rsid w:val="00D258F1"/>
    <w:rsid w:val="00D25A4D"/>
    <w:rsid w:val="00D25D8A"/>
    <w:rsid w:val="00D25E8D"/>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D26"/>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3E"/>
    <w:rsid w:val="00D56CF6"/>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CB1"/>
    <w:rsid w:val="00D72D1A"/>
    <w:rsid w:val="00D736EB"/>
    <w:rsid w:val="00D74011"/>
    <w:rsid w:val="00D740E4"/>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F00"/>
    <w:rsid w:val="00D804DE"/>
    <w:rsid w:val="00D80BD8"/>
    <w:rsid w:val="00D80CBE"/>
    <w:rsid w:val="00D80D5A"/>
    <w:rsid w:val="00D810F4"/>
    <w:rsid w:val="00D811F5"/>
    <w:rsid w:val="00D813AD"/>
    <w:rsid w:val="00D81756"/>
    <w:rsid w:val="00D81CF1"/>
    <w:rsid w:val="00D81EF6"/>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86D0A"/>
    <w:rsid w:val="00D879BD"/>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7D0"/>
    <w:rsid w:val="00D93E44"/>
    <w:rsid w:val="00D93EC2"/>
    <w:rsid w:val="00D93F58"/>
    <w:rsid w:val="00D93FDC"/>
    <w:rsid w:val="00D94107"/>
    <w:rsid w:val="00D946D4"/>
    <w:rsid w:val="00D95644"/>
    <w:rsid w:val="00D959D9"/>
    <w:rsid w:val="00D96337"/>
    <w:rsid w:val="00D969EB"/>
    <w:rsid w:val="00D96B79"/>
    <w:rsid w:val="00D96C02"/>
    <w:rsid w:val="00D96CBD"/>
    <w:rsid w:val="00D9742F"/>
    <w:rsid w:val="00D97626"/>
    <w:rsid w:val="00D977A3"/>
    <w:rsid w:val="00D97B61"/>
    <w:rsid w:val="00DA05A8"/>
    <w:rsid w:val="00DA06B0"/>
    <w:rsid w:val="00DA0895"/>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4E7C"/>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1E8"/>
    <w:rsid w:val="00DB6268"/>
    <w:rsid w:val="00DB64C8"/>
    <w:rsid w:val="00DB680C"/>
    <w:rsid w:val="00DB68E9"/>
    <w:rsid w:val="00DB6A98"/>
    <w:rsid w:val="00DB6F99"/>
    <w:rsid w:val="00DB7230"/>
    <w:rsid w:val="00DB7247"/>
    <w:rsid w:val="00DB746A"/>
    <w:rsid w:val="00DB761D"/>
    <w:rsid w:val="00DB7A14"/>
    <w:rsid w:val="00DB7A74"/>
    <w:rsid w:val="00DC0131"/>
    <w:rsid w:val="00DC070B"/>
    <w:rsid w:val="00DC0848"/>
    <w:rsid w:val="00DC0A20"/>
    <w:rsid w:val="00DC0F88"/>
    <w:rsid w:val="00DC1282"/>
    <w:rsid w:val="00DC15D3"/>
    <w:rsid w:val="00DC16A0"/>
    <w:rsid w:val="00DC18A5"/>
    <w:rsid w:val="00DC1977"/>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4F0"/>
    <w:rsid w:val="00DC565A"/>
    <w:rsid w:val="00DC62AE"/>
    <w:rsid w:val="00DC669D"/>
    <w:rsid w:val="00DC6D8B"/>
    <w:rsid w:val="00DC73D4"/>
    <w:rsid w:val="00DC7CC9"/>
    <w:rsid w:val="00DD01E6"/>
    <w:rsid w:val="00DD0725"/>
    <w:rsid w:val="00DD0874"/>
    <w:rsid w:val="00DD0EF0"/>
    <w:rsid w:val="00DD0F09"/>
    <w:rsid w:val="00DD10C9"/>
    <w:rsid w:val="00DD129A"/>
    <w:rsid w:val="00DD166A"/>
    <w:rsid w:val="00DD22C5"/>
    <w:rsid w:val="00DD2357"/>
    <w:rsid w:val="00DD26D8"/>
    <w:rsid w:val="00DD2C45"/>
    <w:rsid w:val="00DD2F7F"/>
    <w:rsid w:val="00DD3939"/>
    <w:rsid w:val="00DD3AD0"/>
    <w:rsid w:val="00DD3F86"/>
    <w:rsid w:val="00DD4552"/>
    <w:rsid w:val="00DD5570"/>
    <w:rsid w:val="00DD591A"/>
    <w:rsid w:val="00DD67E4"/>
    <w:rsid w:val="00DD6F64"/>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585"/>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4C0"/>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54"/>
    <w:rsid w:val="00E028D3"/>
    <w:rsid w:val="00E02914"/>
    <w:rsid w:val="00E02E27"/>
    <w:rsid w:val="00E02E6D"/>
    <w:rsid w:val="00E0345C"/>
    <w:rsid w:val="00E034BE"/>
    <w:rsid w:val="00E03D4F"/>
    <w:rsid w:val="00E03F24"/>
    <w:rsid w:val="00E04577"/>
    <w:rsid w:val="00E04D29"/>
    <w:rsid w:val="00E05161"/>
    <w:rsid w:val="00E05363"/>
    <w:rsid w:val="00E056DA"/>
    <w:rsid w:val="00E05882"/>
    <w:rsid w:val="00E058D2"/>
    <w:rsid w:val="00E05BC2"/>
    <w:rsid w:val="00E05C1B"/>
    <w:rsid w:val="00E06A4B"/>
    <w:rsid w:val="00E06BFB"/>
    <w:rsid w:val="00E0705A"/>
    <w:rsid w:val="00E07605"/>
    <w:rsid w:val="00E078AD"/>
    <w:rsid w:val="00E07FEC"/>
    <w:rsid w:val="00E1129B"/>
    <w:rsid w:val="00E112F3"/>
    <w:rsid w:val="00E11488"/>
    <w:rsid w:val="00E11D45"/>
    <w:rsid w:val="00E121A4"/>
    <w:rsid w:val="00E12417"/>
    <w:rsid w:val="00E1252E"/>
    <w:rsid w:val="00E126D4"/>
    <w:rsid w:val="00E12A56"/>
    <w:rsid w:val="00E12D2E"/>
    <w:rsid w:val="00E12DC1"/>
    <w:rsid w:val="00E13058"/>
    <w:rsid w:val="00E1323E"/>
    <w:rsid w:val="00E13370"/>
    <w:rsid w:val="00E13835"/>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60F"/>
    <w:rsid w:val="00E26B3D"/>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3BD"/>
    <w:rsid w:val="00E31AED"/>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4C5"/>
    <w:rsid w:val="00E36D8C"/>
    <w:rsid w:val="00E36F9A"/>
    <w:rsid w:val="00E37AAD"/>
    <w:rsid w:val="00E37E62"/>
    <w:rsid w:val="00E40070"/>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EBF"/>
    <w:rsid w:val="00E4645D"/>
    <w:rsid w:val="00E469AE"/>
    <w:rsid w:val="00E46B07"/>
    <w:rsid w:val="00E4714E"/>
    <w:rsid w:val="00E4791D"/>
    <w:rsid w:val="00E479A9"/>
    <w:rsid w:val="00E479DE"/>
    <w:rsid w:val="00E47AD1"/>
    <w:rsid w:val="00E50E49"/>
    <w:rsid w:val="00E50EB7"/>
    <w:rsid w:val="00E51005"/>
    <w:rsid w:val="00E511C9"/>
    <w:rsid w:val="00E514AB"/>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0BCD"/>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D9A"/>
    <w:rsid w:val="00E66E9D"/>
    <w:rsid w:val="00E671F3"/>
    <w:rsid w:val="00E6721E"/>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076"/>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0AF"/>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C81"/>
    <w:rsid w:val="00EB3E4D"/>
    <w:rsid w:val="00EB44B5"/>
    <w:rsid w:val="00EB4868"/>
    <w:rsid w:val="00EB49E2"/>
    <w:rsid w:val="00EB4AB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4F1"/>
    <w:rsid w:val="00EC6AEF"/>
    <w:rsid w:val="00EC6B9F"/>
    <w:rsid w:val="00EC70CC"/>
    <w:rsid w:val="00EC71BA"/>
    <w:rsid w:val="00EC728D"/>
    <w:rsid w:val="00EC755D"/>
    <w:rsid w:val="00EC777B"/>
    <w:rsid w:val="00EC7AB5"/>
    <w:rsid w:val="00ED01F7"/>
    <w:rsid w:val="00ED05FB"/>
    <w:rsid w:val="00ED0844"/>
    <w:rsid w:val="00ED1094"/>
    <w:rsid w:val="00ED13A4"/>
    <w:rsid w:val="00ED1792"/>
    <w:rsid w:val="00ED1C7A"/>
    <w:rsid w:val="00ED1E64"/>
    <w:rsid w:val="00ED20E9"/>
    <w:rsid w:val="00ED24B8"/>
    <w:rsid w:val="00ED2A5C"/>
    <w:rsid w:val="00ED2CAA"/>
    <w:rsid w:val="00ED2E8C"/>
    <w:rsid w:val="00ED2EE6"/>
    <w:rsid w:val="00ED315D"/>
    <w:rsid w:val="00ED357F"/>
    <w:rsid w:val="00ED38AD"/>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6F0B"/>
    <w:rsid w:val="00ED709A"/>
    <w:rsid w:val="00ED7446"/>
    <w:rsid w:val="00ED7804"/>
    <w:rsid w:val="00EE00B0"/>
    <w:rsid w:val="00EE0D09"/>
    <w:rsid w:val="00EE12AD"/>
    <w:rsid w:val="00EE12F3"/>
    <w:rsid w:val="00EE2148"/>
    <w:rsid w:val="00EE2172"/>
    <w:rsid w:val="00EE24C2"/>
    <w:rsid w:val="00EE279B"/>
    <w:rsid w:val="00EE313C"/>
    <w:rsid w:val="00EE33AF"/>
    <w:rsid w:val="00EE35F1"/>
    <w:rsid w:val="00EE3AF2"/>
    <w:rsid w:val="00EE3BC0"/>
    <w:rsid w:val="00EE420C"/>
    <w:rsid w:val="00EE428E"/>
    <w:rsid w:val="00EE4373"/>
    <w:rsid w:val="00EE47AE"/>
    <w:rsid w:val="00EE4964"/>
    <w:rsid w:val="00EE4AC2"/>
    <w:rsid w:val="00EE4CD7"/>
    <w:rsid w:val="00EE4D3E"/>
    <w:rsid w:val="00EE5209"/>
    <w:rsid w:val="00EE5520"/>
    <w:rsid w:val="00EE55D2"/>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0E"/>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00C"/>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3B"/>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D76"/>
    <w:rsid w:val="00F26EF7"/>
    <w:rsid w:val="00F26F36"/>
    <w:rsid w:val="00F270FC"/>
    <w:rsid w:val="00F27628"/>
    <w:rsid w:val="00F27A21"/>
    <w:rsid w:val="00F27A95"/>
    <w:rsid w:val="00F30057"/>
    <w:rsid w:val="00F30084"/>
    <w:rsid w:val="00F300FB"/>
    <w:rsid w:val="00F30934"/>
    <w:rsid w:val="00F30D7D"/>
    <w:rsid w:val="00F30F04"/>
    <w:rsid w:val="00F313ED"/>
    <w:rsid w:val="00F314FF"/>
    <w:rsid w:val="00F31B79"/>
    <w:rsid w:val="00F32749"/>
    <w:rsid w:val="00F32E4B"/>
    <w:rsid w:val="00F33137"/>
    <w:rsid w:val="00F3375D"/>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034"/>
    <w:rsid w:val="00F46389"/>
    <w:rsid w:val="00F4646F"/>
    <w:rsid w:val="00F464DC"/>
    <w:rsid w:val="00F46B3B"/>
    <w:rsid w:val="00F470C5"/>
    <w:rsid w:val="00F475D0"/>
    <w:rsid w:val="00F5012F"/>
    <w:rsid w:val="00F50464"/>
    <w:rsid w:val="00F504D0"/>
    <w:rsid w:val="00F50638"/>
    <w:rsid w:val="00F50CA6"/>
    <w:rsid w:val="00F50CE4"/>
    <w:rsid w:val="00F50DC6"/>
    <w:rsid w:val="00F50F02"/>
    <w:rsid w:val="00F50F03"/>
    <w:rsid w:val="00F515FC"/>
    <w:rsid w:val="00F522DA"/>
    <w:rsid w:val="00F529BF"/>
    <w:rsid w:val="00F52C0A"/>
    <w:rsid w:val="00F52D13"/>
    <w:rsid w:val="00F5313F"/>
    <w:rsid w:val="00F53184"/>
    <w:rsid w:val="00F532D9"/>
    <w:rsid w:val="00F53446"/>
    <w:rsid w:val="00F537F4"/>
    <w:rsid w:val="00F538B8"/>
    <w:rsid w:val="00F53C8C"/>
    <w:rsid w:val="00F53ECF"/>
    <w:rsid w:val="00F54A30"/>
    <w:rsid w:val="00F54BD8"/>
    <w:rsid w:val="00F55339"/>
    <w:rsid w:val="00F5565B"/>
    <w:rsid w:val="00F5575F"/>
    <w:rsid w:val="00F55826"/>
    <w:rsid w:val="00F55B78"/>
    <w:rsid w:val="00F55FFD"/>
    <w:rsid w:val="00F56B0A"/>
    <w:rsid w:val="00F56BF0"/>
    <w:rsid w:val="00F56C19"/>
    <w:rsid w:val="00F56F20"/>
    <w:rsid w:val="00F57320"/>
    <w:rsid w:val="00F573F5"/>
    <w:rsid w:val="00F57699"/>
    <w:rsid w:val="00F576B3"/>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698"/>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B79"/>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818"/>
    <w:rsid w:val="00F86FBF"/>
    <w:rsid w:val="00F87A02"/>
    <w:rsid w:val="00F87A82"/>
    <w:rsid w:val="00F87C38"/>
    <w:rsid w:val="00F90CF7"/>
    <w:rsid w:val="00F90F0E"/>
    <w:rsid w:val="00F90F12"/>
    <w:rsid w:val="00F910D9"/>
    <w:rsid w:val="00F91278"/>
    <w:rsid w:val="00F914A4"/>
    <w:rsid w:val="00F91540"/>
    <w:rsid w:val="00F9187C"/>
    <w:rsid w:val="00F919EB"/>
    <w:rsid w:val="00F920C3"/>
    <w:rsid w:val="00F922E7"/>
    <w:rsid w:val="00F9282B"/>
    <w:rsid w:val="00F929C1"/>
    <w:rsid w:val="00F92B09"/>
    <w:rsid w:val="00F92D75"/>
    <w:rsid w:val="00F93232"/>
    <w:rsid w:val="00F93444"/>
    <w:rsid w:val="00F9374E"/>
    <w:rsid w:val="00F937FF"/>
    <w:rsid w:val="00F93A3B"/>
    <w:rsid w:val="00F93A8D"/>
    <w:rsid w:val="00F93B1A"/>
    <w:rsid w:val="00F93C4A"/>
    <w:rsid w:val="00F93CB1"/>
    <w:rsid w:val="00F93E09"/>
    <w:rsid w:val="00F93ED6"/>
    <w:rsid w:val="00F93FB9"/>
    <w:rsid w:val="00F9454C"/>
    <w:rsid w:val="00F9479C"/>
    <w:rsid w:val="00F949A9"/>
    <w:rsid w:val="00F94A20"/>
    <w:rsid w:val="00F94BCC"/>
    <w:rsid w:val="00F94BDA"/>
    <w:rsid w:val="00F94CFE"/>
    <w:rsid w:val="00F95809"/>
    <w:rsid w:val="00F95DF7"/>
    <w:rsid w:val="00F96099"/>
    <w:rsid w:val="00F9660B"/>
    <w:rsid w:val="00F96ED7"/>
    <w:rsid w:val="00F96FDA"/>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59"/>
    <w:rsid w:val="00FA5868"/>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6D7"/>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63D"/>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B87"/>
    <w:rsid w:val="00FC1CAD"/>
    <w:rsid w:val="00FC1FD9"/>
    <w:rsid w:val="00FC20F9"/>
    <w:rsid w:val="00FC2892"/>
    <w:rsid w:val="00FC28B2"/>
    <w:rsid w:val="00FC31B9"/>
    <w:rsid w:val="00FC38B6"/>
    <w:rsid w:val="00FC3C1C"/>
    <w:rsid w:val="00FC3D31"/>
    <w:rsid w:val="00FC4056"/>
    <w:rsid w:val="00FC4584"/>
    <w:rsid w:val="00FC45A2"/>
    <w:rsid w:val="00FC4F4B"/>
    <w:rsid w:val="00FC5050"/>
    <w:rsid w:val="00FC5153"/>
    <w:rsid w:val="00FC55E2"/>
    <w:rsid w:val="00FC56BE"/>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9CC"/>
    <w:rsid w:val="00FD7A3A"/>
    <w:rsid w:val="00FD7C35"/>
    <w:rsid w:val="00FD7CE9"/>
    <w:rsid w:val="00FE0373"/>
    <w:rsid w:val="00FE05B4"/>
    <w:rsid w:val="00FE1529"/>
    <w:rsid w:val="00FE16C9"/>
    <w:rsid w:val="00FE199E"/>
    <w:rsid w:val="00FE2255"/>
    <w:rsid w:val="00FE2260"/>
    <w:rsid w:val="00FE2400"/>
    <w:rsid w:val="00FE2F05"/>
    <w:rsid w:val="00FE33DD"/>
    <w:rsid w:val="00FE3A7E"/>
    <w:rsid w:val="00FE3AE6"/>
    <w:rsid w:val="00FE3DE8"/>
    <w:rsid w:val="00FE3E8D"/>
    <w:rsid w:val="00FE4128"/>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BA6"/>
    <w:rsid w:val="00FE7D5A"/>
    <w:rsid w:val="00FF012B"/>
    <w:rsid w:val="00FF01BA"/>
    <w:rsid w:val="00FF04EA"/>
    <w:rsid w:val="00FF0890"/>
    <w:rsid w:val="00FF0B94"/>
    <w:rsid w:val="00FF103E"/>
    <w:rsid w:val="00FF1574"/>
    <w:rsid w:val="00FF1639"/>
    <w:rsid w:val="00FF179A"/>
    <w:rsid w:val="00FF1CD5"/>
    <w:rsid w:val="00FF1FC9"/>
    <w:rsid w:val="00FF23FD"/>
    <w:rsid w:val="00FF2409"/>
    <w:rsid w:val="00FF25E5"/>
    <w:rsid w:val="00FF2604"/>
    <w:rsid w:val="00FF283B"/>
    <w:rsid w:val="00FF29B1"/>
    <w:rsid w:val="00FF2C8F"/>
    <w:rsid w:val="00FF32A3"/>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47347356">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1762313">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424423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1457316">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2926728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2.xml><?xml version="1.0" encoding="utf-8"?>
<ds:datastoreItem xmlns:ds="http://schemas.openxmlformats.org/officeDocument/2006/customXml" ds:itemID="{5E584009-91C4-4DD8-AEF3-48C7E6FF3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EFE7D-40AA-457B-8893-568385CCF3FF}">
  <ds:schemaRefs>
    <ds:schemaRef ds:uri="http://purl.org/dc/terms/"/>
    <ds:schemaRef ds:uri="http://schemas.openxmlformats.org/package/2006/metadata/core-properties"/>
    <ds:schemaRef ds:uri="507ae8f8-8ba0-42f9-bf99-73f72cd31bac"/>
    <ds:schemaRef ds:uri="http://schemas.microsoft.com/office/2006/documentManagement/types"/>
    <ds:schemaRef ds:uri="http://schemas.microsoft.com/office/infopath/2007/PartnerControls"/>
    <ds:schemaRef ds:uri="2fb59acb-e5ab-41a0-9dcd-8edb79732d63"/>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6E11F89-3723-4473-A941-D92E87AD2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951</TotalTime>
  <Pages>4</Pages>
  <Words>1902</Words>
  <Characters>10330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G61</cp:lastModifiedBy>
  <cp:revision>155</cp:revision>
  <cp:lastPrinted>2018-04-06T14:24:00Z</cp:lastPrinted>
  <dcterms:created xsi:type="dcterms:W3CDTF">2020-05-13T15:54:00Z</dcterms:created>
  <dcterms:modified xsi:type="dcterms:W3CDTF">2020-05-15T09:23:00Z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